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19905243"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#96</w:t>
      </w:r>
      <w:r w:rsidR="00E118A5">
        <w:rPr>
          <w:rFonts w:ascii="Arial" w:hAnsi="Arial" w:cs="Arial"/>
          <w:b/>
          <w:sz w:val="22"/>
          <w:szCs w:val="24"/>
        </w:rPr>
        <w:t>bis</w:t>
      </w:r>
      <w:r w:rsidRPr="00B30F45">
        <w:rPr>
          <w:rFonts w:ascii="Arial" w:hAnsi="Arial" w:cs="Arial"/>
          <w:b/>
          <w:sz w:val="22"/>
          <w:szCs w:val="24"/>
        </w:rPr>
        <w:tab/>
      </w:r>
      <w:r w:rsidR="00706F18" w:rsidRPr="00706F18">
        <w:rPr>
          <w:rFonts w:ascii="Arial" w:hAnsi="Arial" w:cs="Arial"/>
          <w:b/>
          <w:sz w:val="22"/>
          <w:szCs w:val="24"/>
        </w:rPr>
        <w:t>R1-</w:t>
      </w:r>
      <w:r w:rsidR="00D34A2B" w:rsidRPr="00D34A2B">
        <w:rPr>
          <w:rFonts w:ascii="Arial" w:hAnsi="Arial" w:cs="Arial"/>
          <w:b/>
          <w:sz w:val="22"/>
          <w:szCs w:val="24"/>
        </w:rPr>
        <w:t>1905279</w:t>
      </w:r>
    </w:p>
    <w:p w14:paraId="7A250CD0" w14:textId="5A39C614" w:rsidR="00471901" w:rsidRPr="00B30F45" w:rsidRDefault="00831613" w:rsidP="00471901">
      <w:pPr>
        <w:pStyle w:val="Footer"/>
        <w:jc w:val="both"/>
        <w:rPr>
          <w:rFonts w:cs="Arial"/>
          <w:i w:val="0"/>
          <w:sz w:val="24"/>
          <w:szCs w:val="24"/>
        </w:rPr>
      </w:pPr>
      <w:r w:rsidRPr="005118ED">
        <w:rPr>
          <w:rFonts w:cs="Arial"/>
          <w:i w:val="0"/>
          <w:sz w:val="22"/>
          <w:szCs w:val="24"/>
        </w:rPr>
        <w:t>Xi’an, China, 8</w:t>
      </w:r>
      <w:r w:rsidRPr="005118ED">
        <w:rPr>
          <w:rFonts w:cs="Arial"/>
          <w:i w:val="0"/>
          <w:sz w:val="22"/>
          <w:szCs w:val="24"/>
          <w:vertAlign w:val="superscript"/>
        </w:rPr>
        <w:t>th</w:t>
      </w:r>
      <w:r>
        <w:rPr>
          <w:rFonts w:cs="Arial"/>
          <w:i w:val="0"/>
          <w:sz w:val="22"/>
          <w:szCs w:val="24"/>
        </w:rPr>
        <w:t xml:space="preserve"> </w:t>
      </w:r>
      <w:r w:rsidRPr="005118ED">
        <w:rPr>
          <w:rFonts w:cs="Arial"/>
          <w:i w:val="0"/>
          <w:sz w:val="22"/>
          <w:szCs w:val="24"/>
        </w:rPr>
        <w:t>– 12</w:t>
      </w:r>
      <w:r w:rsidRPr="005118ED">
        <w:rPr>
          <w:rFonts w:cs="Arial"/>
          <w:i w:val="0"/>
          <w:sz w:val="22"/>
          <w:szCs w:val="24"/>
          <w:vertAlign w:val="superscript"/>
        </w:rPr>
        <w:t>th</w:t>
      </w:r>
      <w:r>
        <w:rPr>
          <w:rFonts w:cs="Arial"/>
          <w:i w:val="0"/>
          <w:sz w:val="22"/>
          <w:szCs w:val="24"/>
        </w:rPr>
        <w:t xml:space="preserve"> </w:t>
      </w:r>
      <w:r w:rsidRPr="005118ED">
        <w:rPr>
          <w:rFonts w:cs="Arial"/>
          <w:i w:val="0"/>
          <w:sz w:val="22"/>
          <w:szCs w:val="24"/>
        </w:rPr>
        <w:t>April, 2019</w:t>
      </w:r>
    </w:p>
    <w:p w14:paraId="7A697208" w14:textId="77777777" w:rsidR="00471901" w:rsidRPr="00B30F45" w:rsidRDefault="00471901" w:rsidP="00471901">
      <w:pPr>
        <w:pStyle w:val="Footer"/>
        <w:jc w:val="both"/>
        <w:rPr>
          <w:noProof w:val="0"/>
          <w:sz w:val="16"/>
        </w:rPr>
      </w:pPr>
    </w:p>
    <w:p w14:paraId="5A36CDBF" w14:textId="75B00241"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2.13.2</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163B07F7"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71901">
        <w:rPr>
          <w:rFonts w:ascii="Arial" w:hAnsi="Arial"/>
          <w:sz w:val="24"/>
        </w:rPr>
        <w:t>Cross-Carrier Scheduling with Different Numerologies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0CB362A1" w14:textId="77777777" w:rsidR="006F65F9" w:rsidRDefault="006F65F9" w:rsidP="006F65F9">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schemes for allowing cross-carrier scheduling with different numerologies as follows:</w:t>
      </w:r>
    </w:p>
    <w:p w14:paraId="58DB718F" w14:textId="77777777" w:rsidR="006F65F9" w:rsidRPr="00C1591B" w:rsidRDefault="006F65F9" w:rsidP="006F65F9">
      <w:pPr>
        <w:pStyle w:val="ListParagraph"/>
        <w:numPr>
          <w:ilvl w:val="0"/>
          <w:numId w:val="60"/>
        </w:numPr>
        <w:spacing w:after="0"/>
        <w:jc w:val="both"/>
        <w:rPr>
          <w:bCs/>
        </w:rPr>
      </w:pPr>
      <w:r w:rsidRPr="00C1591B">
        <w:rPr>
          <w:b/>
          <w:bCs/>
        </w:rPr>
        <w:t>Cross-carrier scheduling with different numerologies</w:t>
      </w:r>
      <w:r w:rsidRPr="00C1591B">
        <w:rPr>
          <w:bCs/>
        </w:rPr>
        <w:t xml:space="preserve"> on the scheduling and scheduled carriers [RAN1, RAN2, RAN4]</w:t>
      </w:r>
    </w:p>
    <w:p w14:paraId="75A06831" w14:textId="77777777" w:rsidR="006F65F9" w:rsidRDefault="006F65F9" w:rsidP="006F65F9">
      <w:pPr>
        <w:numPr>
          <w:ilvl w:val="1"/>
          <w:numId w:val="59"/>
        </w:numPr>
        <w:spacing w:after="0"/>
        <w:jc w:val="both"/>
        <w:rPr>
          <w:bCs/>
        </w:rPr>
      </w:pPr>
      <w:r>
        <w:rPr>
          <w:bCs/>
        </w:rPr>
        <w:t>This objective applies to CA only.</w:t>
      </w:r>
    </w:p>
    <w:p w14:paraId="25CA1990" w14:textId="77777777" w:rsidR="006F65F9" w:rsidRDefault="006F65F9" w:rsidP="006F65F9">
      <w:pPr>
        <w:numPr>
          <w:ilvl w:val="1"/>
          <w:numId w:val="59"/>
        </w:numPr>
        <w:spacing w:after="0"/>
        <w:jc w:val="both"/>
        <w:rPr>
          <w:bCs/>
        </w:rPr>
      </w:pPr>
      <w:r>
        <w:rPr>
          <w:bCs/>
        </w:rPr>
        <w:t>Target completion by RAN#84.</w:t>
      </w:r>
    </w:p>
    <w:p w14:paraId="3B971C13" w14:textId="77777777" w:rsidR="006F65F9" w:rsidRDefault="006F65F9" w:rsidP="00501420">
      <w:pPr>
        <w:tabs>
          <w:tab w:val="left" w:pos="720"/>
        </w:tabs>
        <w:overflowPunct/>
        <w:autoSpaceDE/>
        <w:autoSpaceDN/>
        <w:adjustRightInd/>
        <w:spacing w:before="240" w:after="120"/>
        <w:textAlignment w:val="auto"/>
      </w:pPr>
      <w:r>
        <w:t>In RAN1 AH1901, the following conclusions regarding cross-carrier scheduling with different numerologies were made:</w:t>
      </w:r>
    </w:p>
    <w:p w14:paraId="2F1CCCFC" w14:textId="77777777" w:rsidR="006F65F9" w:rsidRPr="00377162" w:rsidRDefault="006F65F9" w:rsidP="006F65F9">
      <w:pPr>
        <w:rPr>
          <w:b/>
        </w:rPr>
      </w:pPr>
      <w:r w:rsidRPr="00377162">
        <w:rPr>
          <w:b/>
          <w:u w:val="single"/>
        </w:rPr>
        <w:t>Conclusion</w:t>
      </w:r>
      <w:r w:rsidRPr="00377162">
        <w:rPr>
          <w:b/>
        </w:rPr>
        <w:t>:</w:t>
      </w:r>
    </w:p>
    <w:p w14:paraId="7EF0AF58" w14:textId="77777777" w:rsidR="006F65F9" w:rsidRPr="00377162" w:rsidRDefault="006F65F9" w:rsidP="006F65F9">
      <w:r w:rsidRPr="00377162">
        <w:t>All the following 4 cases can be considered further, while there was yet no consensus if all the cases will be eventually specified. To be discussed further after work on solutions has progressed.</w:t>
      </w:r>
    </w:p>
    <w:p w14:paraId="7283ADF7"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lower SCS and scheduled cell of higher SCS downlink</w:t>
      </w:r>
    </w:p>
    <w:p w14:paraId="40B5C541"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lower SCS and scheduled cell of higher SCS uplink</w:t>
      </w:r>
    </w:p>
    <w:p w14:paraId="185D3771"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higher SCS and scheduled cell of lower SCS downlink</w:t>
      </w:r>
    </w:p>
    <w:p w14:paraId="4B24A1F2" w14:textId="77777777" w:rsidR="006F65F9" w:rsidRPr="00377162" w:rsidRDefault="006F65F9" w:rsidP="006F65F9">
      <w:pPr>
        <w:pStyle w:val="ListParagraph"/>
        <w:numPr>
          <w:ilvl w:val="0"/>
          <w:numId w:val="61"/>
        </w:numPr>
        <w:spacing w:after="0"/>
        <w:contextualSpacing/>
        <w:rPr>
          <w:szCs w:val="20"/>
          <w:lang w:val="en-US"/>
        </w:rPr>
      </w:pPr>
      <w:r w:rsidRPr="00377162">
        <w:rPr>
          <w:szCs w:val="20"/>
          <w:lang w:val="en-US"/>
        </w:rPr>
        <w:t>Support scheduling cell of higher SCS and scheduled cell of lower SCS uplink</w:t>
      </w:r>
    </w:p>
    <w:p w14:paraId="72D44E6B" w14:textId="77777777" w:rsidR="006F65F9" w:rsidRPr="00527D1D" w:rsidRDefault="006F65F9" w:rsidP="00885574">
      <w:pPr>
        <w:spacing w:before="240"/>
        <w:rPr>
          <w:b/>
        </w:rPr>
      </w:pPr>
      <w:r w:rsidRPr="00527D1D">
        <w:rPr>
          <w:b/>
          <w:u w:val="single"/>
        </w:rPr>
        <w:t>Conclusion</w:t>
      </w:r>
      <w:r w:rsidRPr="00527D1D">
        <w:rPr>
          <w:b/>
        </w:rPr>
        <w:t>:</w:t>
      </w:r>
    </w:p>
    <w:p w14:paraId="55D14333" w14:textId="77777777" w:rsidR="006F65F9" w:rsidRPr="00527D1D" w:rsidRDefault="006F65F9" w:rsidP="006F65F9">
      <w:pPr>
        <w:ind w:left="284"/>
      </w:pPr>
      <w:r w:rsidRPr="00527D1D">
        <w:t>Study further at least the following:</w:t>
      </w:r>
    </w:p>
    <w:p w14:paraId="580BDDC2" w14:textId="77777777" w:rsidR="006F65F9" w:rsidRPr="00527D1D" w:rsidRDefault="006F65F9" w:rsidP="006F65F9">
      <w:pPr>
        <w:pStyle w:val="ListParagraph"/>
        <w:numPr>
          <w:ilvl w:val="0"/>
          <w:numId w:val="62"/>
        </w:numPr>
        <w:spacing w:after="0"/>
        <w:contextualSpacing/>
        <w:rPr>
          <w:szCs w:val="20"/>
          <w:lang w:val="en-US"/>
        </w:rPr>
      </w:pPr>
      <w:r w:rsidRPr="00527D1D">
        <w:rPr>
          <w:szCs w:val="20"/>
          <w:lang w:val="en-US"/>
        </w:rPr>
        <w:t>Determine the first possible PDSCH starting point based on the timing of the last or first symbol of the scheduling PDCCH.</w:t>
      </w:r>
    </w:p>
    <w:p w14:paraId="5A473A56" w14:textId="77777777" w:rsidR="006F65F9" w:rsidRPr="00527D1D" w:rsidRDefault="006F65F9" w:rsidP="006F65F9">
      <w:pPr>
        <w:pStyle w:val="ListParagraph"/>
        <w:numPr>
          <w:ilvl w:val="0"/>
          <w:numId w:val="62"/>
        </w:numPr>
        <w:spacing w:after="0"/>
        <w:contextualSpacing/>
        <w:rPr>
          <w:szCs w:val="20"/>
          <w:lang w:val="en-US"/>
        </w:rPr>
      </w:pPr>
      <w:r w:rsidRPr="00527D1D">
        <w:rPr>
          <w:szCs w:val="20"/>
          <w:lang w:val="en-US"/>
        </w:rPr>
        <w:t>Both Type A and Type B PDSCH allocation should be considered</w:t>
      </w:r>
    </w:p>
    <w:p w14:paraId="46377292" w14:textId="0D51A83F" w:rsidR="00706F18" w:rsidRDefault="006F65F9" w:rsidP="006F65F9">
      <w:pPr>
        <w:pStyle w:val="ListParagraph"/>
        <w:numPr>
          <w:ilvl w:val="1"/>
          <w:numId w:val="62"/>
        </w:numPr>
        <w:spacing w:after="0"/>
        <w:contextualSpacing/>
        <w:rPr>
          <w:szCs w:val="20"/>
          <w:lang w:val="en-US"/>
        </w:rPr>
      </w:pPr>
      <w:r w:rsidRPr="00527D1D">
        <w:rPr>
          <w:szCs w:val="20"/>
          <w:lang w:val="en-US"/>
        </w:rPr>
        <w:t>Consider a possibility for introducing a single solution for Type A and Type B PDSCH allocation</w:t>
      </w:r>
    </w:p>
    <w:p w14:paraId="7CD82FEC" w14:textId="02F6ED26" w:rsidR="006F65F9" w:rsidRPr="006F65F9" w:rsidRDefault="006F65F9" w:rsidP="00F62C14">
      <w:pPr>
        <w:pStyle w:val="ListParagraph"/>
        <w:numPr>
          <w:ilvl w:val="0"/>
          <w:numId w:val="62"/>
        </w:numPr>
        <w:spacing w:after="0"/>
        <w:contextualSpacing/>
      </w:pPr>
      <w:r w:rsidRPr="00527D1D">
        <w:t>PDCCH position cases 1-1, 1-2 and 2 should all be considered</w:t>
      </w:r>
    </w:p>
    <w:p w14:paraId="4739B97B" w14:textId="51C837F0" w:rsidR="0080641F" w:rsidRDefault="0080641F" w:rsidP="001E75BA">
      <w:pPr>
        <w:overflowPunct/>
        <w:autoSpaceDE/>
        <w:autoSpaceDN/>
        <w:adjustRightInd/>
        <w:spacing w:before="240" w:after="0"/>
        <w:textAlignment w:val="auto"/>
        <w:rPr>
          <w:lang w:val="en-GB"/>
        </w:rPr>
      </w:pPr>
      <w:r>
        <w:rPr>
          <w:lang w:val="en-GB"/>
        </w:rPr>
        <w:t>In RAN1 #96, the following agreements were made:</w:t>
      </w:r>
    </w:p>
    <w:p w14:paraId="445446EF" w14:textId="77777777" w:rsidR="0057720D" w:rsidRPr="00394096" w:rsidRDefault="0057720D" w:rsidP="0057720D">
      <w:pPr>
        <w:rPr>
          <w:b/>
          <w:lang w:eastAsia="x-none"/>
        </w:rPr>
      </w:pPr>
      <w:r w:rsidRPr="00394096">
        <w:rPr>
          <w:highlight w:val="green"/>
          <w:lang w:eastAsia="x-none"/>
        </w:rPr>
        <w:t>Agreements</w:t>
      </w:r>
      <w:r w:rsidRPr="00394096">
        <w:rPr>
          <w:b/>
          <w:lang w:eastAsia="x-none"/>
        </w:rPr>
        <w:t>:</w:t>
      </w:r>
    </w:p>
    <w:p w14:paraId="7032130B" w14:textId="77777777" w:rsidR="0057720D" w:rsidRPr="00394096" w:rsidRDefault="0057720D" w:rsidP="0057720D">
      <w:pPr>
        <w:numPr>
          <w:ilvl w:val="0"/>
          <w:numId w:val="65"/>
        </w:numPr>
        <w:overflowPunct/>
        <w:autoSpaceDE/>
        <w:autoSpaceDN/>
        <w:adjustRightInd/>
        <w:spacing w:after="0"/>
        <w:textAlignment w:val="auto"/>
        <w:rPr>
          <w:b/>
          <w:lang w:eastAsia="x-none"/>
        </w:rPr>
      </w:pPr>
      <w:r w:rsidRPr="00394096">
        <w:t xml:space="preserve">At least for the case of lower SCS PDCCH scheduling a higher SCS PDSCH the earliest possible starting point for the PDSCH is defined by the end of the PDCCH + </w:t>
      </w:r>
      <w:r w:rsidRPr="00394096">
        <w:sym w:font="Symbol" w:char="F044"/>
      </w:r>
    </w:p>
    <w:p w14:paraId="4C117B84" w14:textId="77777777" w:rsidR="0057720D" w:rsidRPr="00394096" w:rsidRDefault="0057720D" w:rsidP="0057720D">
      <w:pPr>
        <w:numPr>
          <w:ilvl w:val="1"/>
          <w:numId w:val="65"/>
        </w:numPr>
        <w:overflowPunct/>
        <w:autoSpaceDE/>
        <w:autoSpaceDN/>
        <w:adjustRightInd/>
        <w:spacing w:after="0"/>
        <w:textAlignment w:val="auto"/>
        <w:rPr>
          <w:b/>
          <w:lang w:eastAsia="x-none"/>
        </w:rPr>
      </w:pPr>
      <w:r w:rsidRPr="00394096">
        <w:t xml:space="preserve"> </w:t>
      </w:r>
      <w:r w:rsidRPr="00394096">
        <w:sym w:font="Symbol" w:char="F044"/>
      </w:r>
      <w:r w:rsidRPr="00394096">
        <w:t>&gt;0. Detailed value(s) FFS</w:t>
      </w:r>
    </w:p>
    <w:p w14:paraId="55BC4DCB" w14:textId="77777777" w:rsidR="0057720D" w:rsidRPr="00394096" w:rsidRDefault="0057720D" w:rsidP="0057720D">
      <w:pPr>
        <w:numPr>
          <w:ilvl w:val="1"/>
          <w:numId w:val="65"/>
        </w:numPr>
        <w:overflowPunct/>
        <w:autoSpaceDE/>
        <w:autoSpaceDN/>
        <w:adjustRightInd/>
        <w:spacing w:after="0"/>
        <w:textAlignment w:val="auto"/>
        <w:rPr>
          <w:b/>
          <w:lang w:eastAsia="x-none"/>
        </w:rPr>
      </w:pPr>
      <w:r w:rsidRPr="00394096">
        <w:t xml:space="preserve">FFS other factor(s) impacting </w:t>
      </w:r>
      <w:r w:rsidRPr="00394096">
        <w:sym w:font="Symbol" w:char="F044"/>
      </w:r>
    </w:p>
    <w:p w14:paraId="31CA4FA3" w14:textId="77777777" w:rsidR="0057720D" w:rsidRPr="009E5DE1" w:rsidRDefault="0057720D" w:rsidP="001E75BA">
      <w:pPr>
        <w:spacing w:before="240"/>
        <w:rPr>
          <w:lang w:eastAsia="x-none"/>
        </w:rPr>
      </w:pPr>
      <w:r w:rsidRPr="009E5DE1">
        <w:rPr>
          <w:highlight w:val="green"/>
          <w:lang w:eastAsia="x-none"/>
        </w:rPr>
        <w:t>Agreements</w:t>
      </w:r>
      <w:r w:rsidRPr="009E5DE1">
        <w:rPr>
          <w:lang w:eastAsia="x-none"/>
        </w:rPr>
        <w:t>:</w:t>
      </w:r>
    </w:p>
    <w:p w14:paraId="3D2DDB49" w14:textId="77777777" w:rsidR="00F80E33" w:rsidRDefault="0057720D" w:rsidP="0057720D">
      <w:pPr>
        <w:numPr>
          <w:ilvl w:val="0"/>
          <w:numId w:val="65"/>
        </w:numPr>
        <w:overflowPunct/>
        <w:autoSpaceDE/>
        <w:autoSpaceDN/>
        <w:adjustRightInd/>
        <w:spacing w:after="0"/>
        <w:textAlignment w:val="auto"/>
      </w:pPr>
      <w:r w:rsidRPr="009E5DE1">
        <w:t>The limit of BDs/CCEs (per slot in the scheduling CC) for the scheduled CC is determined based on the numerology of the scheduling CC.</w:t>
      </w:r>
    </w:p>
    <w:p w14:paraId="0916C643" w14:textId="0F518C80" w:rsidR="0080641F" w:rsidRPr="00F80E33" w:rsidRDefault="0057720D" w:rsidP="00621BDD">
      <w:pPr>
        <w:numPr>
          <w:ilvl w:val="1"/>
          <w:numId w:val="65"/>
        </w:numPr>
        <w:overflowPunct/>
        <w:autoSpaceDE/>
        <w:autoSpaceDN/>
        <w:adjustRightInd/>
        <w:spacing w:after="0"/>
        <w:textAlignment w:val="auto"/>
      </w:pPr>
      <w:r w:rsidRPr="009E5DE1">
        <w:rPr>
          <w:rFonts w:hint="eastAsia"/>
        </w:rPr>
        <w:t>C</w:t>
      </w:r>
      <w:r w:rsidRPr="009E5DE1">
        <w:t xml:space="preserve">hange the definition of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separate"/>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6713B637" w14:textId="633B6AAD" w:rsidR="006F65F9" w:rsidRDefault="006F65F9" w:rsidP="00483639">
      <w:pPr>
        <w:overflowPunct/>
        <w:autoSpaceDE/>
        <w:autoSpaceDN/>
        <w:adjustRightInd/>
        <w:spacing w:before="240" w:after="0"/>
        <w:textAlignment w:val="auto"/>
      </w:pPr>
      <w:r>
        <w:rPr>
          <w:lang w:val="en-GB"/>
        </w:rPr>
        <w:t>T</w:t>
      </w:r>
      <w:r w:rsidR="008E5509">
        <w:t>he r</w:t>
      </w:r>
      <w:r w:rsidR="002F74E8">
        <w:t xml:space="preserve">emaining issues for cross-carrier scheduling </w:t>
      </w:r>
      <w:r w:rsidR="00471901">
        <w:t>for different</w:t>
      </w:r>
      <w:r w:rsidR="002F74E8">
        <w:t xml:space="preserve"> numerolog</w:t>
      </w:r>
      <w:r>
        <w:t>ies</w:t>
      </w:r>
      <w:r w:rsidR="002F74E8">
        <w:t xml:space="preserve"> will be discussed in this contribution.</w:t>
      </w:r>
    </w:p>
    <w:p w14:paraId="1E259FDE" w14:textId="59F490BA" w:rsidR="00AE5A9F" w:rsidRDefault="00AE5A9F" w:rsidP="004A450F">
      <w:pPr>
        <w:pStyle w:val="Heading1"/>
      </w:pPr>
      <w:r>
        <w:lastRenderedPageBreak/>
        <w:t>Discussion</w:t>
      </w:r>
    </w:p>
    <w:p w14:paraId="31B11A76" w14:textId="4191A635" w:rsidR="00EB4CC5" w:rsidRDefault="00224FBB" w:rsidP="00076BEA">
      <w:pPr>
        <w:pStyle w:val="Heading2"/>
      </w:pPr>
      <w:r>
        <w:t>Use Cases and Priority</w:t>
      </w:r>
    </w:p>
    <w:p w14:paraId="4D52E575" w14:textId="50F02965" w:rsidR="00EB4CC5" w:rsidRDefault="005D1C04" w:rsidP="00EB4CC5">
      <w:r>
        <w:t>For c</w:t>
      </w:r>
      <w:r w:rsidR="00EB4CC5">
        <w:t>ross-carrier scheduling</w:t>
      </w:r>
      <w:r>
        <w:t>, t</w:t>
      </w:r>
      <w:r w:rsidR="00EB4CC5">
        <w:t xml:space="preserve">here is a strong use case for FR1 scheduling FR2. This is because FR1 (i.e. sub6) tends to have better coverage and it is more reliable to deliver DL control information on FR1. Cross-carrier scheduling can be an effective way for delivering DL control information for FR2 on FR1. Consequently, the case of a carrier with smaller SCS scheduling another with larger SCS should be specified with high priority. On the other hand, it is not clear there would be a strong use case for cross-carrier scheduling from FR2 to FR1. </w:t>
      </w:r>
    </w:p>
    <w:p w14:paraId="0039894F" w14:textId="77777777" w:rsidR="00EB4CC5" w:rsidRDefault="00EB4CC5" w:rsidP="00EB4CC5">
      <w:r>
        <w:t>There could be some limited use cases for a carrier with large SCS scheduling another one with smaller SCS. For example, within the same frequency range, there might be a use case for a 30kHz SCS carrier scheduling a 15kHz SCS carrier. Typically, the ratio of SCS between the scheduling and scheduled carrier would not need to be greater than a factor of 2. Restriction on the SCS ratio can be one way to keep the additional complexity within reasonable level.</w:t>
      </w:r>
    </w:p>
    <w:p w14:paraId="3A5539F9" w14:textId="77777777" w:rsidR="00EB4CC5" w:rsidRDefault="00EB4CC5" w:rsidP="00EB4CC5">
      <w:r>
        <w:t>Considering the specification effort and the limited time available, we recommend the following prioritization:</w:t>
      </w:r>
    </w:p>
    <w:p w14:paraId="729DC79E" w14:textId="77777777" w:rsidR="00EB4CC5" w:rsidRDefault="00EB4CC5" w:rsidP="00EB4CC5">
      <w:pPr>
        <w:pStyle w:val="ListParagraph"/>
        <w:numPr>
          <w:ilvl w:val="0"/>
          <w:numId w:val="58"/>
        </w:numPr>
      </w:pPr>
      <w:r>
        <w:t>Small SCS -&gt; Large SCS is prioritized and supported in Rel-16</w:t>
      </w:r>
    </w:p>
    <w:p w14:paraId="29FFEF89" w14:textId="77777777" w:rsidR="00EB4CC5" w:rsidRDefault="00EB4CC5" w:rsidP="00EB4CC5">
      <w:pPr>
        <w:pStyle w:val="ListParagraph"/>
        <w:numPr>
          <w:ilvl w:val="0"/>
          <w:numId w:val="58"/>
        </w:numPr>
      </w:pPr>
      <w:r>
        <w:t>Large SCS -&gt; Small SCS can be supported in Rel-16 if the additional complexity and specification effort is small.</w:t>
      </w:r>
    </w:p>
    <w:p w14:paraId="5A952D6A" w14:textId="6E4A03EB" w:rsidR="00EB4CC5" w:rsidRDefault="00EB4CC5" w:rsidP="00EB4CC5">
      <w:r>
        <w:t xml:space="preserve">It should also be observed that cross-carrier scheduling with different numerologies support was close to being specified in Rel-15 but pushed out to Rel-16 only marginally. The specification work has to be complete by June. Therefore, simple solutions that support the basic functionalities should be preferred. </w:t>
      </w:r>
    </w:p>
    <w:p w14:paraId="27FC22C3" w14:textId="64AD5513" w:rsidR="00EB4CC5" w:rsidRPr="00F7385B" w:rsidRDefault="00EB4CC5" w:rsidP="00EB4CC5">
      <w:pPr>
        <w:rPr>
          <w:b/>
        </w:rPr>
      </w:pPr>
      <w:bookmarkStart w:id="1" w:name="p1"/>
      <w:r w:rsidRPr="002D475B">
        <w:rPr>
          <w:b/>
        </w:rPr>
        <w:t xml:space="preserve">Proposal </w:t>
      </w:r>
      <w:r w:rsidRPr="00F7385B">
        <w:rPr>
          <w:b/>
          <w:noProof/>
        </w:rPr>
        <w:fldChar w:fldCharType="begin"/>
      </w:r>
      <w:r w:rsidRPr="00F7385B">
        <w:rPr>
          <w:b/>
          <w:noProof/>
        </w:rPr>
        <w:instrText xml:space="preserve"> SEQ Proposal \* ARABIC </w:instrText>
      </w:r>
      <w:r w:rsidRPr="00F7385B">
        <w:rPr>
          <w:b/>
          <w:noProof/>
        </w:rPr>
        <w:fldChar w:fldCharType="separate"/>
      </w:r>
      <w:r w:rsidR="00D606D5">
        <w:rPr>
          <w:b/>
          <w:noProof/>
        </w:rPr>
        <w:t>1</w:t>
      </w:r>
      <w:r w:rsidRPr="00F7385B">
        <w:rPr>
          <w:b/>
          <w:noProof/>
        </w:rPr>
        <w:fldChar w:fldCharType="end"/>
      </w:r>
      <w:r w:rsidRPr="002D475B">
        <w:rPr>
          <w:b/>
        </w:rPr>
        <w:t>: Support for cross-carrier scheduling with different numerologies can be prioritized as follows:</w:t>
      </w:r>
    </w:p>
    <w:p w14:paraId="0ECE51DC" w14:textId="77777777" w:rsidR="00EB4CC5" w:rsidRDefault="00EB4CC5" w:rsidP="00EB4CC5">
      <w:pPr>
        <w:pStyle w:val="ListParagraph"/>
        <w:numPr>
          <w:ilvl w:val="0"/>
          <w:numId w:val="64"/>
        </w:numPr>
        <w:rPr>
          <w:b/>
        </w:rPr>
      </w:pPr>
      <w:r w:rsidRPr="00F7385B">
        <w:rPr>
          <w:b/>
        </w:rPr>
        <w:t>The feature for carriers with small SCS cross-scheduling large SCS is prioritized and supported in Rel-16.</w:t>
      </w:r>
    </w:p>
    <w:p w14:paraId="40A0FADF" w14:textId="5ABFE9D3" w:rsidR="004134A1" w:rsidRPr="004A450F" w:rsidRDefault="00EB4CC5" w:rsidP="004A450F">
      <w:pPr>
        <w:pStyle w:val="ListParagraph"/>
        <w:numPr>
          <w:ilvl w:val="0"/>
          <w:numId w:val="64"/>
        </w:numPr>
        <w:spacing w:after="0"/>
      </w:pPr>
      <w:r w:rsidRPr="00BC17D9">
        <w:rPr>
          <w:b/>
        </w:rPr>
        <w:t>The feature for carriers with large SCS cross-scheduling sm</w:t>
      </w:r>
      <w:r w:rsidRPr="002D5BE1">
        <w:rPr>
          <w:b/>
        </w:rPr>
        <w:t>all SCS can be supported in Rel-16 i</w:t>
      </w:r>
      <w:r w:rsidRPr="004B00DB">
        <w:rPr>
          <w:b/>
        </w:rPr>
        <w:t xml:space="preserve">f the additional </w:t>
      </w:r>
      <w:r w:rsidRPr="00240920">
        <w:rPr>
          <w:b/>
        </w:rPr>
        <w:t xml:space="preserve">complexity and specification effort is small. Restrictions on the supported scenarios </w:t>
      </w:r>
      <w:r w:rsidRPr="004A450F">
        <w:rPr>
          <w:b/>
        </w:rPr>
        <w:t>(e.g. SCS ratio) should be considered.</w:t>
      </w:r>
    </w:p>
    <w:bookmarkEnd w:id="1"/>
    <w:p w14:paraId="24FCF90C" w14:textId="4E48EE99" w:rsidR="00C1401B" w:rsidRDefault="00AE5A9F" w:rsidP="00076BEA">
      <w:pPr>
        <w:pStyle w:val="Heading2"/>
      </w:pPr>
      <w:r>
        <w:rPr>
          <w:lang w:eastAsia="zh-CN"/>
        </w:rPr>
        <w:t xml:space="preserve">Minimum </w:t>
      </w:r>
      <w:r w:rsidR="00E02938">
        <w:rPr>
          <w:lang w:eastAsia="zh-CN"/>
        </w:rPr>
        <w:t xml:space="preserve">Scheduling </w:t>
      </w:r>
      <w:r w:rsidR="003719FB">
        <w:rPr>
          <w:lang w:eastAsia="zh-CN"/>
        </w:rPr>
        <w:t>Time Gap</w:t>
      </w:r>
      <w:r w:rsidR="005315C9">
        <w:rPr>
          <w:lang w:eastAsia="zh-CN"/>
        </w:rPr>
        <w:t xml:space="preserve"> </w:t>
      </w:r>
      <w:r w:rsidR="005315C9">
        <w:rPr>
          <w:rFonts w:cs="Arial"/>
          <w:lang w:eastAsia="zh-CN"/>
        </w:rPr>
        <w:t>∆</w:t>
      </w:r>
    </w:p>
    <w:p w14:paraId="340C9D4D" w14:textId="2E323477" w:rsidR="00BD50A3" w:rsidRDefault="00BD50A3" w:rsidP="00AE2A4A">
      <w:pPr>
        <w:rPr>
          <w:lang w:val="en-GB"/>
        </w:rPr>
      </w:pPr>
      <w:r>
        <w:rPr>
          <w:lang w:val="en-GB"/>
        </w:rPr>
        <w:t>In the contribution submitted to last meeting, detailed analysis on the timeline and buffering requirement was done and it is presented in the Appendix section</w:t>
      </w:r>
      <w:r w:rsidR="00DE033C">
        <w:rPr>
          <w:lang w:val="en-GB"/>
        </w:rPr>
        <w:t xml:space="preserve"> in this contribution</w:t>
      </w:r>
      <w:r>
        <w:rPr>
          <w:lang w:val="en-GB"/>
        </w:rPr>
        <w:t>. In last meeting, it was agreed that a positive time gap is needed for the case of cross-carrier scheduling with a lower SCS PDCCH scheduling a higher SCS PDSCH.</w:t>
      </w:r>
    </w:p>
    <w:p w14:paraId="51DCA084" w14:textId="798714BB" w:rsidR="00C72E68" w:rsidRDefault="00BD50A3" w:rsidP="00AE2A4A">
      <w:pPr>
        <w:rPr>
          <w:lang w:val="en-GB"/>
        </w:rPr>
      </w:pPr>
      <w:r>
        <w:rPr>
          <w:lang w:val="en-GB"/>
        </w:rPr>
        <w:t>To summarize the main observations of the analysis, c</w:t>
      </w:r>
      <w:r w:rsidR="001437D3">
        <w:rPr>
          <w:lang w:val="en-GB"/>
        </w:rPr>
        <w:t xml:space="preserve">ompared to self-scheduling, cross-carrier scheduling with a lower SCS </w:t>
      </w:r>
      <w:r w:rsidR="0034252D">
        <w:rPr>
          <w:lang w:val="en-GB"/>
        </w:rPr>
        <w:t xml:space="preserve">carrier </w:t>
      </w:r>
      <w:r w:rsidR="001437D3">
        <w:rPr>
          <w:lang w:val="en-GB"/>
        </w:rPr>
        <w:t>scheduling a higher SCS</w:t>
      </w:r>
      <w:r w:rsidR="0034252D">
        <w:rPr>
          <w:lang w:val="en-GB"/>
        </w:rPr>
        <w:t xml:space="preserve"> carrier</w:t>
      </w:r>
      <w:r w:rsidR="001437D3">
        <w:rPr>
          <w:lang w:val="en-GB"/>
        </w:rPr>
        <w:t xml:space="preserve"> results in the extra PDSCH sample buffering requirement. </w:t>
      </w:r>
      <w:r w:rsidR="00207082">
        <w:rPr>
          <w:lang w:val="en-GB"/>
        </w:rPr>
        <w:t>T</w:t>
      </w:r>
      <w:r w:rsidR="0007358A">
        <w:rPr>
          <w:lang w:val="en-GB"/>
        </w:rPr>
        <w:t xml:space="preserve">he extra buffering requirement is </w:t>
      </w:r>
      <w:r w:rsidR="006877A8">
        <w:rPr>
          <w:lang w:val="en-GB"/>
        </w:rPr>
        <w:t>related to</w:t>
      </w:r>
      <w:r w:rsidR="0007358A">
        <w:rPr>
          <w:lang w:val="en-GB"/>
        </w:rPr>
        <w:t xml:space="preserve"> the difference between CC1 PDCCH </w:t>
      </w:r>
      <w:r w:rsidR="008B6E34">
        <w:rPr>
          <w:lang w:val="en-GB"/>
        </w:rPr>
        <w:t xml:space="preserve">processing </w:t>
      </w:r>
      <w:r w:rsidR="0007358A">
        <w:rPr>
          <w:lang w:val="en-GB"/>
        </w:rPr>
        <w:t xml:space="preserve">delay and CC2 PDCCH </w:t>
      </w:r>
      <w:r w:rsidR="008B6E34">
        <w:rPr>
          <w:lang w:val="en-GB"/>
        </w:rPr>
        <w:t xml:space="preserve">processing </w:t>
      </w:r>
      <w:r w:rsidR="0007358A">
        <w:rPr>
          <w:lang w:val="en-GB"/>
        </w:rPr>
        <w:t>delay</w:t>
      </w:r>
      <w:r w:rsidR="00DE033C">
        <w:rPr>
          <w:lang w:val="en-GB"/>
        </w:rPr>
        <w:t xml:space="preserve"> for the self-scheduling baseline, where CC1 is the carrier with the lower SCS, and CC2 the carrier with the higher SCS</w:t>
      </w:r>
      <w:r w:rsidR="0007358A">
        <w:rPr>
          <w:lang w:val="en-GB"/>
        </w:rPr>
        <w:t>.</w:t>
      </w:r>
      <w:r w:rsidR="00C72E68">
        <w:rPr>
          <w:lang w:val="en-GB"/>
        </w:rPr>
        <w:t xml:space="preserve"> </w:t>
      </w:r>
      <w:r w:rsidR="00DB28A5">
        <w:rPr>
          <w:lang w:val="en-GB"/>
        </w:rPr>
        <w:t>T</w:t>
      </w:r>
      <w:r w:rsidR="00C72E68">
        <w:rPr>
          <w:lang w:val="en-GB"/>
        </w:rPr>
        <w:t>he</w:t>
      </w:r>
      <w:r w:rsidR="00DB28A5">
        <w:rPr>
          <w:lang w:val="en-GB"/>
        </w:rPr>
        <w:t xml:space="preserve"> </w:t>
      </w:r>
      <w:r w:rsidR="00463800">
        <w:rPr>
          <w:lang w:val="en-GB"/>
        </w:rPr>
        <w:t>minimum</w:t>
      </w:r>
      <w:r w:rsidR="00C72E68">
        <w:rPr>
          <w:lang w:val="en-GB"/>
        </w:rPr>
        <w:t xml:space="preserve"> cross-carrier scheduling </w:t>
      </w:r>
      <w:r w:rsidR="003719FB">
        <w:rPr>
          <w:lang w:val="en-GB"/>
        </w:rPr>
        <w:t>time gap</w:t>
      </w:r>
      <w:r w:rsidR="00E23253">
        <w:rPr>
          <w:lang w:val="en-GB"/>
        </w:rPr>
        <w:t xml:space="preserve"> in terms of distance between the </w:t>
      </w:r>
      <w:r w:rsidR="00E23253" w:rsidRPr="00394096">
        <w:t>end of the PDCCH</w:t>
      </w:r>
      <w:r w:rsidR="00C72E68">
        <w:rPr>
          <w:lang w:val="en-GB"/>
        </w:rPr>
        <w:t xml:space="preserve"> </w:t>
      </w:r>
      <w:r w:rsidR="00E23253">
        <w:rPr>
          <w:lang w:val="en-GB"/>
        </w:rPr>
        <w:t xml:space="preserve">and the starting point of the PDSCH </w:t>
      </w:r>
      <w:r w:rsidR="00353E4E">
        <w:rPr>
          <w:lang w:val="en-GB"/>
        </w:rPr>
        <w:t xml:space="preserve">can be expressed </w:t>
      </w:r>
      <w:r w:rsidR="003719FB">
        <w:rPr>
          <w:lang w:val="en-GB"/>
        </w:rPr>
        <w:t>as</w:t>
      </w:r>
    </w:p>
    <w:p w14:paraId="13574612" w14:textId="6282652A" w:rsidR="00C72E68" w:rsidRPr="00B86710" w:rsidRDefault="00C72E68" w:rsidP="00B86710">
      <m:oMathPara>
        <m:oMath>
          <m:r>
            <m:rPr>
              <m:sty m:val="p"/>
            </m:rPr>
            <w:rPr>
              <w:rFonts w:ascii="Cambria Math" w:hAnsi="Cambria Math"/>
            </w:rPr>
            <m:t>Δ=</m:t>
          </m:r>
          <m:sSub>
            <m:sSubPr>
              <m:ctrlPr>
                <w:rPr>
                  <w:rFonts w:ascii="Cambria Math" w:hAnsi="Cambria Math"/>
                </w:rPr>
              </m:ctrlPr>
            </m:sSubPr>
            <m:e>
              <m:r>
                <w:rPr>
                  <w:rFonts w:ascii="Cambria Math" w:hAnsi="Cambria Math"/>
                </w:rPr>
                <m:t>Y</m:t>
              </m:r>
            </m:e>
            <m:sub>
              <m:r>
                <w:rPr>
                  <w:rFonts w:ascii="Cambria Math" w:hAnsi="Cambria Math"/>
                </w:rPr>
                <m:t>CC</m:t>
              </m:r>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CC</m:t>
              </m:r>
              <m:r>
                <m:rPr>
                  <m:sty m:val="p"/>
                </m:rPr>
                <w:rPr>
                  <w:rFonts w:ascii="Cambria Math" w:hAnsi="Cambria Math"/>
                </w:rPr>
                <m:t>2</m:t>
              </m:r>
            </m:sub>
          </m:sSub>
          <m:r>
            <w:rPr>
              <w:rFonts w:ascii="Cambria Math" w:hAnsi="Cambria Math"/>
            </w:rPr>
            <m:t>+δ</m:t>
          </m:r>
        </m:oMath>
      </m:oMathPara>
    </w:p>
    <w:p w14:paraId="39655C7F" w14:textId="5626E23A" w:rsidR="00666EE7" w:rsidRDefault="00783DE3" w:rsidP="00783DE3">
      <w:pPr>
        <w:rPr>
          <w:lang w:val="en-GB"/>
        </w:rPr>
      </w:pPr>
      <w:r>
        <w:t>w</w:t>
      </w:r>
      <w:r w:rsidR="00852DAA">
        <w:t>here</w:t>
      </w:r>
      <w:r>
        <w:t xml:space="preserve">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CC1</m:t>
            </m:r>
          </m:sub>
        </m:sSub>
      </m:oMath>
      <w:r w:rsidR="00666EE7">
        <w:rPr>
          <w:lang w:val="en-GB"/>
        </w:rPr>
        <w:t xml:space="preserve"> </w:t>
      </w:r>
      <w:r>
        <w:rPr>
          <w:lang w:val="en-GB"/>
        </w:rPr>
        <w:t>is the</w:t>
      </w:r>
      <w:r w:rsidR="00666EE7">
        <w:rPr>
          <w:lang w:val="en-GB"/>
        </w:rPr>
        <w:t xml:space="preserve"> PDCCH processing delay for </w:t>
      </w:r>
      <w:r w:rsidR="00DE033C">
        <w:rPr>
          <w:lang w:val="en-GB"/>
        </w:rPr>
        <w:t>CC1</w:t>
      </w:r>
      <w:r>
        <w:rPr>
          <w:lang w:val="en-GB"/>
        </w:rPr>
        <w:t xml:space="preserve">,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CC2</m:t>
            </m:r>
          </m:sub>
        </m:sSub>
      </m:oMath>
      <w:r>
        <w:rPr>
          <w:lang w:val="en-GB"/>
        </w:rPr>
        <w:t xml:space="preserve"> is </w:t>
      </w:r>
      <w:r w:rsidR="00666EE7">
        <w:rPr>
          <w:lang w:val="en-GB"/>
        </w:rPr>
        <w:t xml:space="preserve">PDCCH processing delay for </w:t>
      </w:r>
      <w:r w:rsidR="00DE033C">
        <w:rPr>
          <w:lang w:val="en-GB"/>
        </w:rPr>
        <w:t xml:space="preserve">CC2, both </w:t>
      </w:r>
      <w:r w:rsidR="00666EE7">
        <w:rPr>
          <w:lang w:val="en-GB"/>
        </w:rPr>
        <w:t>for the case of self-scheduling</w:t>
      </w:r>
      <w:r w:rsidR="00DE033C">
        <w:rPr>
          <w:lang w:val="en-GB"/>
        </w:rPr>
        <w:t>.</w:t>
      </w:r>
      <w:r w:rsidR="004A1415">
        <w:rPr>
          <w:lang w:val="en-GB"/>
        </w:rPr>
        <w:t xml:space="preserve"> </w:t>
      </w:r>
      <m:oMath>
        <m:r>
          <w:rPr>
            <w:rFonts w:ascii="Cambria Math" w:hAnsi="Cambria Math"/>
          </w:rPr>
          <m:t>δ</m:t>
        </m:r>
      </m:oMath>
      <w:r w:rsidR="004A1415">
        <w:t xml:space="preserve"> </w:t>
      </w:r>
      <w:r w:rsidR="00461DE0">
        <w:t xml:space="preserve">is a term that can be highly UE implementation dependent, for example, </w:t>
      </w:r>
      <w:r w:rsidR="002F4058">
        <w:t>account</w:t>
      </w:r>
      <w:r w:rsidR="00461DE0">
        <w:t>ing</w:t>
      </w:r>
      <w:r w:rsidR="002F4058">
        <w:t xml:space="preserve"> for</w:t>
      </w:r>
      <w:r w:rsidR="004A1415">
        <w:t xml:space="preserve"> the</w:t>
      </w:r>
      <w:r w:rsidR="00040B19">
        <w:t xml:space="preserve"> UE’s </w:t>
      </w:r>
      <w:r w:rsidR="006C5816">
        <w:t>ability</w:t>
      </w:r>
      <w:r w:rsidR="00040B19">
        <w:t xml:space="preserve"> </w:t>
      </w:r>
      <w:r w:rsidR="006C5816">
        <w:t>to</w:t>
      </w:r>
      <w:r w:rsidR="00040B19">
        <w:t xml:space="preserve"> handl</w:t>
      </w:r>
      <w:r w:rsidR="006C5816">
        <w:t>e</w:t>
      </w:r>
      <w:r w:rsidR="00040B19">
        <w:t xml:space="preserve"> </w:t>
      </w:r>
      <w:r w:rsidR="00461DE0">
        <w:t>potential extra non-</w:t>
      </w:r>
      <w:r w:rsidR="00164D12">
        <w:t>causality</w:t>
      </w:r>
      <w:r w:rsidR="00461DE0">
        <w:t xml:space="preserve"> due to </w:t>
      </w:r>
      <w:r w:rsidR="004A1415">
        <w:t>FDM</w:t>
      </w:r>
      <w:r w:rsidR="00040B19">
        <w:t>’ed</w:t>
      </w:r>
      <w:r w:rsidR="004A1415">
        <w:t xml:space="preserve"> PDCCH and PDSCH </w:t>
      </w:r>
      <w:r w:rsidR="003727E9">
        <w:t>for self-scheduling</w:t>
      </w:r>
      <w:r w:rsidR="00461DE0">
        <w:t>,</w:t>
      </w:r>
      <w:r w:rsidR="003727E9">
        <w:t xml:space="preserve"> </w:t>
      </w:r>
      <w:r w:rsidR="004A1415">
        <w:t xml:space="preserve">and delay for </w:t>
      </w:r>
      <w:r w:rsidR="00BE19EA">
        <w:t>applying the</w:t>
      </w:r>
      <w:r w:rsidR="004A1415">
        <w:t xml:space="preserve"> DCI decoded on scheduling CC to the scheduled CC</w:t>
      </w:r>
      <w:r w:rsidR="00461DE0">
        <w:t>.</w:t>
      </w:r>
    </w:p>
    <w:p w14:paraId="3AB77573" w14:textId="633CBCAF" w:rsidR="00E8328B" w:rsidRDefault="007454DA" w:rsidP="00AE2A4A">
      <w:pPr>
        <w:rPr>
          <w:lang w:val="en-GB"/>
        </w:rPr>
      </w:pPr>
      <w:r>
        <w:rPr>
          <w:lang w:val="en-GB"/>
        </w:rPr>
        <w:t xml:space="preserve">The PDCCH processing delay </w:t>
      </w:r>
      <w:r w:rsidR="00C72E68">
        <w:rPr>
          <w:lang w:val="en-GB"/>
        </w:rPr>
        <w:t>depends on SCS of the carrier</w:t>
      </w:r>
      <w:r w:rsidR="00877DB4">
        <w:rPr>
          <w:lang w:val="en-GB"/>
        </w:rPr>
        <w:t xml:space="preserve"> in which the PDCCH is transmitte</w:t>
      </w:r>
      <w:r w:rsidR="00B6105D">
        <w:rPr>
          <w:lang w:val="en-GB"/>
        </w:rPr>
        <w:t>d</w:t>
      </w:r>
      <w:r w:rsidR="00C72E68">
        <w:rPr>
          <w:lang w:val="en-GB"/>
        </w:rPr>
        <w:t xml:space="preserve"> </w:t>
      </w:r>
      <w:r w:rsidR="00877DB4">
        <w:rPr>
          <w:lang w:val="en-GB"/>
        </w:rPr>
        <w:t>because</w:t>
      </w:r>
      <w:r w:rsidR="00C72E68">
        <w:rPr>
          <w:lang w:val="en-GB"/>
        </w:rPr>
        <w:t xml:space="preserve"> </w:t>
      </w:r>
      <w:r w:rsidR="00877DB4">
        <w:rPr>
          <w:lang w:val="en-GB"/>
        </w:rPr>
        <w:t>a</w:t>
      </w:r>
      <w:r w:rsidR="00C72E68">
        <w:rPr>
          <w:lang w:val="en-GB"/>
        </w:rPr>
        <w:t xml:space="preserve"> higher SCS </w:t>
      </w:r>
      <w:r w:rsidR="00877DB4">
        <w:rPr>
          <w:lang w:val="en-GB"/>
        </w:rPr>
        <w:t xml:space="preserve">of the carrier </w:t>
      </w:r>
      <w:r w:rsidR="00B6105D">
        <w:rPr>
          <w:lang w:val="en-GB"/>
        </w:rPr>
        <w:t xml:space="preserve">typically </w:t>
      </w:r>
      <w:r w:rsidR="00877DB4">
        <w:rPr>
          <w:lang w:val="en-GB"/>
        </w:rPr>
        <w:t>results in a faster timeline and hence a</w:t>
      </w:r>
      <w:r w:rsidR="00C72E68">
        <w:rPr>
          <w:lang w:val="en-GB"/>
        </w:rPr>
        <w:t xml:space="preserve"> shorter the PDCCH processing delay.</w:t>
      </w:r>
      <w:r w:rsidR="00FB693F">
        <w:rPr>
          <w:lang w:val="en-GB"/>
        </w:rPr>
        <w:t xml:space="preserve"> Besides, </w:t>
      </w:r>
      <w:r w:rsidR="00773833">
        <w:rPr>
          <w:lang w:val="en-GB"/>
        </w:rPr>
        <w:t>PD</w:t>
      </w:r>
      <w:r w:rsidR="00B6105D">
        <w:rPr>
          <w:lang w:val="en-GB"/>
        </w:rPr>
        <w:t>C</w:t>
      </w:r>
      <w:r w:rsidR="00773833">
        <w:rPr>
          <w:lang w:val="en-GB"/>
        </w:rPr>
        <w:t>CH</w:t>
      </w:r>
      <w:r w:rsidR="00FB693F">
        <w:rPr>
          <w:lang w:val="en-GB"/>
        </w:rPr>
        <w:t xml:space="preserve"> processing delay is related to the BD</w:t>
      </w:r>
      <w:r w:rsidR="006D49D2">
        <w:rPr>
          <w:lang w:val="en-GB"/>
        </w:rPr>
        <w:t xml:space="preserve"> and </w:t>
      </w:r>
      <w:r w:rsidR="00FB693F">
        <w:rPr>
          <w:lang w:val="en-GB"/>
        </w:rPr>
        <w:t>CCE limit</w:t>
      </w:r>
      <w:r w:rsidR="006D49D2">
        <w:rPr>
          <w:lang w:val="en-GB"/>
        </w:rPr>
        <w:t>s</w:t>
      </w:r>
      <w:r w:rsidR="00FB693F">
        <w:rPr>
          <w:lang w:val="en-GB"/>
        </w:rPr>
        <w:t xml:space="preserve"> </w:t>
      </w:r>
      <w:r w:rsidR="006D49D2">
        <w:rPr>
          <w:lang w:val="en-GB"/>
        </w:rPr>
        <w:t>that</w:t>
      </w:r>
      <w:r w:rsidR="00FB693F">
        <w:rPr>
          <w:lang w:val="en-GB"/>
        </w:rPr>
        <w:t xml:space="preserve"> </w:t>
      </w:r>
      <w:r w:rsidR="006D49D2">
        <w:rPr>
          <w:lang w:val="en-GB"/>
        </w:rPr>
        <w:t>have been defined based on the</w:t>
      </w:r>
      <w:r w:rsidR="00FB693F">
        <w:rPr>
          <w:lang w:val="en-GB"/>
        </w:rPr>
        <w:t xml:space="preserve"> </w:t>
      </w:r>
      <w:r w:rsidR="002238B4">
        <w:rPr>
          <w:lang w:val="en-GB"/>
        </w:rPr>
        <w:t>SCS</w:t>
      </w:r>
      <w:r w:rsidR="006D49D2">
        <w:rPr>
          <w:lang w:val="en-GB"/>
        </w:rPr>
        <w:t xml:space="preserve"> of the carrier</w:t>
      </w:r>
      <w:r w:rsidR="00FB693F">
        <w:rPr>
          <w:lang w:val="en-GB"/>
        </w:rPr>
        <w:t>.</w:t>
      </w:r>
      <w:r w:rsidR="00676140">
        <w:rPr>
          <w:lang w:val="en-GB"/>
        </w:rPr>
        <w:t xml:space="preserve"> Therefore, the minimum </w:t>
      </w:r>
      <w:r w:rsidR="00B6105D">
        <w:rPr>
          <w:lang w:val="en-GB"/>
        </w:rPr>
        <w:t>scheduling time gap (</w:t>
      </w:r>
      <m:oMath>
        <m:r>
          <m:rPr>
            <m:sty m:val="p"/>
          </m:rPr>
          <w:rPr>
            <w:rFonts w:ascii="Cambria Math" w:hAnsi="Cambria Math"/>
            <w:lang w:val="en-GB"/>
          </w:rPr>
          <m:t>Δ</m:t>
        </m:r>
      </m:oMath>
      <w:r w:rsidR="00B6105D">
        <w:rPr>
          <w:lang w:val="en-GB"/>
        </w:rPr>
        <w:t>)</w:t>
      </w:r>
      <w:r w:rsidR="00676140">
        <w:rPr>
          <w:lang w:val="en-GB"/>
        </w:rPr>
        <w:t xml:space="preserve"> is a function of </w:t>
      </w:r>
      <w:r w:rsidR="001F16BB">
        <w:rPr>
          <w:lang w:val="en-GB"/>
        </w:rPr>
        <w:t>SCS</w:t>
      </w:r>
      <w:r w:rsidR="005D0C3F">
        <w:rPr>
          <w:lang w:val="en-GB"/>
        </w:rPr>
        <w:t xml:space="preserve"> of</w:t>
      </w:r>
      <w:r w:rsidR="001F16BB">
        <w:rPr>
          <w:lang w:val="en-GB"/>
        </w:rPr>
        <w:t xml:space="preserve"> </w:t>
      </w:r>
      <w:r w:rsidR="00676140">
        <w:rPr>
          <w:lang w:val="en-GB"/>
        </w:rPr>
        <w:t xml:space="preserve">the scheduling </w:t>
      </w:r>
      <w:r w:rsidR="005D0C3F">
        <w:rPr>
          <w:lang w:val="en-GB"/>
        </w:rPr>
        <w:t>carrier</w:t>
      </w:r>
      <w:r w:rsidR="00676140">
        <w:rPr>
          <w:lang w:val="en-GB"/>
        </w:rPr>
        <w:t xml:space="preserve"> and </w:t>
      </w:r>
      <w:r w:rsidR="005D0C3F">
        <w:rPr>
          <w:lang w:val="en-GB"/>
        </w:rPr>
        <w:t xml:space="preserve">SCS of the </w:t>
      </w:r>
      <w:r w:rsidR="00676140">
        <w:rPr>
          <w:lang w:val="en-GB"/>
        </w:rPr>
        <w:t>scheduled CC</w:t>
      </w:r>
      <w:r w:rsidR="005D0C3F">
        <w:rPr>
          <w:lang w:val="en-GB"/>
        </w:rPr>
        <w:t xml:space="preserve"> carrier</w:t>
      </w:r>
      <w:r w:rsidR="007A6F03">
        <w:rPr>
          <w:lang w:val="en-GB"/>
        </w:rPr>
        <w:t xml:space="preserve"> </w:t>
      </w:r>
    </w:p>
    <w:p w14:paraId="7A02C05B" w14:textId="500483E2" w:rsidR="00F25583" w:rsidRPr="00715E3D" w:rsidRDefault="00F25583" w:rsidP="00540258">
      <w:pPr>
        <w:rPr>
          <w:b/>
          <w:lang w:val="en-GB"/>
        </w:rPr>
      </w:pPr>
      <w:bookmarkStart w:id="2" w:name="o1"/>
      <w:r w:rsidRPr="00715E3D">
        <w:rPr>
          <w:b/>
        </w:rPr>
        <w:t xml:space="preserve">Observation </w:t>
      </w:r>
      <w:r w:rsidRPr="00715E3D">
        <w:rPr>
          <w:b/>
        </w:rPr>
        <w:fldChar w:fldCharType="begin"/>
      </w:r>
      <w:r w:rsidRPr="00715E3D">
        <w:rPr>
          <w:b/>
        </w:rPr>
        <w:instrText xml:space="preserve"> SEQ Observation \* ARABIC </w:instrText>
      </w:r>
      <w:r w:rsidRPr="00715E3D">
        <w:rPr>
          <w:b/>
        </w:rPr>
        <w:fldChar w:fldCharType="separate"/>
      </w:r>
      <w:r w:rsidR="00D606D5">
        <w:rPr>
          <w:b/>
          <w:noProof/>
        </w:rPr>
        <w:t>1</w:t>
      </w:r>
      <w:r w:rsidRPr="00715E3D">
        <w:rPr>
          <w:b/>
        </w:rPr>
        <w:fldChar w:fldCharType="end"/>
      </w:r>
      <w:r w:rsidRPr="00715E3D">
        <w:rPr>
          <w:b/>
        </w:rPr>
        <w:t xml:space="preserve">: </w:t>
      </w:r>
      <w:r w:rsidR="003E043D" w:rsidRPr="00715E3D">
        <w:rPr>
          <w:b/>
        </w:rPr>
        <w:t>For the case of a lower SCS PDCCH scheduling a higher SCS PDSCH, the minimum</w:t>
      </w:r>
      <w:r w:rsidR="00B6105D">
        <w:rPr>
          <w:b/>
        </w:rPr>
        <w:t xml:space="preserve"> scheduling time gap (</w:t>
      </w:r>
      <m:oMath>
        <m:r>
          <m:rPr>
            <m:sty m:val="b"/>
          </m:rPr>
          <w:rPr>
            <w:rFonts w:ascii="Cambria Math" w:hAnsi="Cambria Math"/>
          </w:rPr>
          <m:t>Δ</m:t>
        </m:r>
      </m:oMath>
      <w:r w:rsidR="00B6105D">
        <w:rPr>
          <w:b/>
        </w:rPr>
        <w:t>)</w:t>
      </w:r>
      <w:r w:rsidR="003E043D" w:rsidRPr="00715E3D">
        <w:rPr>
          <w:b/>
        </w:rPr>
        <w:t xml:space="preserve"> </w:t>
      </w:r>
      <w:r w:rsidR="00DB0414">
        <w:rPr>
          <w:b/>
        </w:rPr>
        <w:t>should be defined for each combination of</w:t>
      </w:r>
      <w:r w:rsidR="003E043D" w:rsidRPr="00715E3D">
        <w:rPr>
          <w:b/>
        </w:rPr>
        <w:t xml:space="preserve"> </w:t>
      </w:r>
      <w:r w:rsidR="00DB0414">
        <w:rPr>
          <w:b/>
        </w:rPr>
        <w:t xml:space="preserve">the </w:t>
      </w:r>
      <w:r w:rsidR="003E043D" w:rsidRPr="00715E3D">
        <w:rPr>
          <w:b/>
          <w:lang w:val="en-GB"/>
        </w:rPr>
        <w:t xml:space="preserve">scheduling </w:t>
      </w:r>
      <w:r w:rsidR="00DB0414">
        <w:rPr>
          <w:b/>
          <w:lang w:val="en-GB"/>
        </w:rPr>
        <w:t>carrier</w:t>
      </w:r>
      <w:r w:rsidR="003E043D" w:rsidRPr="00715E3D">
        <w:rPr>
          <w:b/>
          <w:lang w:val="en-GB"/>
        </w:rPr>
        <w:t xml:space="preserve"> SCS and the scheduled </w:t>
      </w:r>
      <w:r w:rsidR="00DB0414">
        <w:rPr>
          <w:b/>
          <w:lang w:val="en-GB"/>
        </w:rPr>
        <w:t>carrier</w:t>
      </w:r>
      <w:r w:rsidR="003E043D" w:rsidRPr="00715E3D">
        <w:rPr>
          <w:b/>
          <w:lang w:val="en-GB"/>
        </w:rPr>
        <w:t xml:space="preserve"> SCS</w:t>
      </w:r>
      <w:r w:rsidR="003E043D" w:rsidRPr="00715E3D">
        <w:rPr>
          <w:b/>
        </w:rPr>
        <w:t>.</w:t>
      </w:r>
    </w:p>
    <w:tbl>
      <w:tblPr>
        <w:tblStyle w:val="TableGrid"/>
        <w:tblW w:w="0" w:type="auto"/>
        <w:tblLook w:val="04A0" w:firstRow="1" w:lastRow="0" w:firstColumn="1" w:lastColumn="0" w:noHBand="0" w:noVBand="1"/>
      </w:tblPr>
      <w:tblGrid>
        <w:gridCol w:w="9628"/>
      </w:tblGrid>
      <w:tr w:rsidR="00E8328B" w14:paraId="7DAE2653" w14:textId="77777777" w:rsidTr="00E8328B">
        <w:tc>
          <w:tcPr>
            <w:tcW w:w="9628" w:type="dxa"/>
          </w:tcPr>
          <w:bookmarkEnd w:id="2"/>
          <w:p w14:paraId="146F0568" w14:textId="5663DC07" w:rsidR="008D1B7F" w:rsidRDefault="008D1B7F" w:rsidP="00AE2A4A">
            <w:r>
              <w:lastRenderedPageBreak/>
              <w:t>CC1: 15kHz, CC2: 30kHz</w:t>
            </w:r>
          </w:p>
          <w:p w14:paraId="30606923" w14:textId="3D419E82" w:rsidR="00E8328B" w:rsidRDefault="00F952AF" w:rsidP="00F952AF">
            <w:pPr>
              <w:jc w:val="center"/>
              <w:rPr>
                <w:lang w:val="en-GB"/>
              </w:rPr>
            </w:pPr>
            <w:r>
              <w:rPr>
                <w:lang w:val="en-GB"/>
              </w:rPr>
              <w:object w:dxaOrig="6514" w:dyaOrig="2798" w14:anchorId="17822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29.75pt" o:ole="">
                  <v:imagedata r:id="rId12" o:title=""/>
                </v:shape>
                <o:OLEObject Type="Embed" ProgID="Visio.Drawing.11" ShapeID="_x0000_i1025" DrawAspect="Content" ObjectID="_1615399040" r:id="rId13"/>
              </w:object>
            </w:r>
          </w:p>
        </w:tc>
      </w:tr>
    </w:tbl>
    <w:p w14:paraId="304CA3F7" w14:textId="4BAE4C06" w:rsidR="00B01735" w:rsidRDefault="002B638F" w:rsidP="00DD2080">
      <w:pPr>
        <w:spacing w:before="240"/>
        <w:rPr>
          <w:bCs/>
        </w:rPr>
      </w:pPr>
      <w:r>
        <w:rPr>
          <w:lang w:val="en-GB"/>
        </w:rPr>
        <w:t>V</w:t>
      </w:r>
      <w:r w:rsidR="001308EB">
        <w:rPr>
          <w:lang w:val="en-GB"/>
        </w:rPr>
        <w:t>alue</w:t>
      </w:r>
      <w:r w:rsidR="00950ACF">
        <w:rPr>
          <w:lang w:val="en-GB"/>
        </w:rPr>
        <w:t xml:space="preserve"> of </w:t>
      </w:r>
      <w:bookmarkStart w:id="3" w:name="_Hlk4762098"/>
      <m:oMath>
        <m:r>
          <m:rPr>
            <m:sty m:val="p"/>
          </m:rPr>
          <w:rPr>
            <w:rFonts w:ascii="Cambria Math" w:hAnsi="Cambria Math"/>
          </w:rPr>
          <m:t>Δ</m:t>
        </m:r>
      </m:oMath>
      <w:bookmarkEnd w:id="3"/>
      <w:r w:rsidR="00950ACF">
        <w:rPr>
          <w:bCs/>
        </w:rPr>
        <w:t xml:space="preserve"> depends on multiple factors</w:t>
      </w:r>
      <w:r w:rsidR="00461DE0">
        <w:rPr>
          <w:bCs/>
        </w:rPr>
        <w:t xml:space="preserve"> which are heavily influenced by UE implementation</w:t>
      </w:r>
      <w:r w:rsidR="00C67135">
        <w:rPr>
          <w:bCs/>
        </w:rPr>
        <w:t>. Therefore</w:t>
      </w:r>
      <w:r w:rsidR="00950ACF">
        <w:rPr>
          <w:bCs/>
        </w:rPr>
        <w:t xml:space="preserve">, it is preferable to </w:t>
      </w:r>
      <w:r w:rsidR="00C67135">
        <w:rPr>
          <w:bCs/>
        </w:rPr>
        <w:t>support determination of</w:t>
      </w:r>
      <w:r w:rsidR="000228FF">
        <w:rPr>
          <w:bCs/>
        </w:rPr>
        <w:t xml:space="preserve"> </w:t>
      </w:r>
      <m:oMath>
        <m:r>
          <m:rPr>
            <m:sty m:val="p"/>
          </m:rPr>
          <w:rPr>
            <w:rFonts w:ascii="Cambria Math" w:hAnsi="Cambria Math"/>
          </w:rPr>
          <m:t>Δ</m:t>
        </m:r>
      </m:oMath>
      <w:r w:rsidR="00495F5B">
        <w:rPr>
          <w:bCs/>
        </w:rPr>
        <w:t xml:space="preserve"> values based</w:t>
      </w:r>
      <w:r w:rsidR="00F20192">
        <w:rPr>
          <w:bCs/>
        </w:rPr>
        <w:t xml:space="preserve"> </w:t>
      </w:r>
      <w:r w:rsidR="005A21FB">
        <w:rPr>
          <w:bCs/>
        </w:rPr>
        <w:t xml:space="preserve">on </w:t>
      </w:r>
      <w:r w:rsidR="00D57569">
        <w:rPr>
          <w:bCs/>
        </w:rPr>
        <w:t xml:space="preserve">UE </w:t>
      </w:r>
      <w:r w:rsidR="00F20192">
        <w:rPr>
          <w:bCs/>
        </w:rPr>
        <w:t>capability report</w:t>
      </w:r>
      <w:r w:rsidR="00950ACF">
        <w:rPr>
          <w:bCs/>
        </w:rPr>
        <w:t>.</w:t>
      </w:r>
    </w:p>
    <w:p w14:paraId="0F19FDE3" w14:textId="2BB5B1D9" w:rsidR="00374BA0" w:rsidRDefault="00374BA0" w:rsidP="00D00D62">
      <w:pPr>
        <w:rPr>
          <w:b/>
        </w:rPr>
      </w:pPr>
      <w:bookmarkStart w:id="4" w:name="p2"/>
      <w:r w:rsidRPr="006A2885">
        <w:rPr>
          <w:b/>
        </w:rPr>
        <w:t xml:space="preserve">Proposal </w:t>
      </w:r>
      <w:r w:rsidRPr="006A2885">
        <w:rPr>
          <w:b/>
          <w:noProof/>
        </w:rPr>
        <w:fldChar w:fldCharType="begin"/>
      </w:r>
      <w:r w:rsidRPr="006A2885">
        <w:rPr>
          <w:b/>
          <w:noProof/>
        </w:rPr>
        <w:instrText xml:space="preserve"> SEQ Proposal \* ARABIC </w:instrText>
      </w:r>
      <w:r w:rsidRPr="006A2885">
        <w:rPr>
          <w:b/>
          <w:noProof/>
        </w:rPr>
        <w:fldChar w:fldCharType="separate"/>
      </w:r>
      <w:r w:rsidR="00D606D5">
        <w:rPr>
          <w:b/>
          <w:noProof/>
        </w:rPr>
        <w:t>2</w:t>
      </w:r>
      <w:r w:rsidRPr="006A2885">
        <w:rPr>
          <w:b/>
          <w:noProof/>
        </w:rPr>
        <w:fldChar w:fldCharType="end"/>
      </w:r>
      <w:r w:rsidRPr="006A2885">
        <w:rPr>
          <w:b/>
        </w:rPr>
        <w:t xml:space="preserve">: </w:t>
      </w:r>
      <w:r>
        <w:rPr>
          <w:b/>
        </w:rPr>
        <w:t>F</w:t>
      </w:r>
      <w:r w:rsidRPr="006A2885">
        <w:rPr>
          <w:b/>
        </w:rPr>
        <w:t>or the</w:t>
      </w:r>
      <w:r>
        <w:rPr>
          <w:b/>
        </w:rPr>
        <w:t xml:space="preserve"> case of</w:t>
      </w:r>
      <w:r w:rsidRPr="006A2885">
        <w:rPr>
          <w:b/>
        </w:rPr>
        <w:t xml:space="preserve"> </w:t>
      </w:r>
      <w:r w:rsidRPr="006A2885">
        <w:rPr>
          <w:b/>
          <w:lang w:val="en-GB" w:eastAsia="zh-CN"/>
        </w:rPr>
        <w:t>a lower SCS PDCCH scheduling a higher SCS PDSCH</w:t>
      </w:r>
      <w:r w:rsidRPr="006A2885">
        <w:rPr>
          <w:b/>
        </w:rPr>
        <w:t xml:space="preserve">, </w:t>
      </w:r>
      <w:r w:rsidR="00F427C9">
        <w:rPr>
          <w:b/>
        </w:rPr>
        <w:t>UE</w:t>
      </w:r>
      <w:r w:rsidR="00660FCA">
        <w:rPr>
          <w:b/>
        </w:rPr>
        <w:t xml:space="preserve"> indicates to the gNB the set of </w:t>
      </w:r>
      <m:oMath>
        <m:r>
          <m:rPr>
            <m:sty m:val="b"/>
          </m:rPr>
          <w:rPr>
            <w:rFonts w:ascii="Cambria Math" w:hAnsi="Cambria Math"/>
          </w:rPr>
          <m:t>Δ</m:t>
        </m:r>
      </m:oMath>
      <w:r w:rsidR="00660FCA" w:rsidRPr="006A2885">
        <w:rPr>
          <w:b/>
        </w:rPr>
        <w:t xml:space="preserve"> </w:t>
      </w:r>
      <w:r w:rsidR="00660FCA">
        <w:rPr>
          <w:b/>
        </w:rPr>
        <w:t>based on</w:t>
      </w:r>
      <w:r w:rsidR="00F427C9">
        <w:rPr>
          <w:b/>
        </w:rPr>
        <w:t xml:space="preserve"> capability </w:t>
      </w:r>
      <w:r w:rsidR="00FA76E4">
        <w:rPr>
          <w:b/>
        </w:rPr>
        <w:t>signaling</w:t>
      </w:r>
      <w:r w:rsidR="00F427C9">
        <w:rPr>
          <w:b/>
        </w:rPr>
        <w:t>.</w:t>
      </w:r>
      <w:r w:rsidR="00660FCA">
        <w:rPr>
          <w:b/>
        </w:rPr>
        <w:t xml:space="preserve"> Each set contains</w:t>
      </w:r>
      <w:r w:rsidR="00C67135">
        <w:rPr>
          <w:b/>
        </w:rPr>
        <w:t xml:space="preserve"> the</w:t>
      </w:r>
      <w:r w:rsidR="00660FCA">
        <w:rPr>
          <w:b/>
        </w:rPr>
        <w:t xml:space="preserve"> </w:t>
      </w:r>
      <m:oMath>
        <m:r>
          <m:rPr>
            <m:sty m:val="b"/>
          </m:rPr>
          <w:rPr>
            <w:rFonts w:ascii="Cambria Math" w:hAnsi="Cambria Math"/>
          </w:rPr>
          <m:t>Δ</m:t>
        </m:r>
      </m:oMath>
      <w:r w:rsidR="00660FCA">
        <w:rPr>
          <w:b/>
        </w:rPr>
        <w:t xml:space="preserve"> values for all valid combinations of</w:t>
      </w:r>
      <w:r w:rsidR="006A33C9">
        <w:rPr>
          <w:b/>
        </w:rPr>
        <w:t xml:space="preserve"> the</w:t>
      </w:r>
      <w:r w:rsidR="00660FCA">
        <w:rPr>
          <w:b/>
        </w:rPr>
        <w:t xml:space="preserve"> scheduling </w:t>
      </w:r>
      <w:r w:rsidR="006A33C9">
        <w:rPr>
          <w:b/>
        </w:rPr>
        <w:t>carrier</w:t>
      </w:r>
      <w:r w:rsidR="00660FCA">
        <w:rPr>
          <w:b/>
        </w:rPr>
        <w:t xml:space="preserve"> SCS and </w:t>
      </w:r>
      <w:r w:rsidR="006A33C9">
        <w:rPr>
          <w:b/>
        </w:rPr>
        <w:t xml:space="preserve">the </w:t>
      </w:r>
      <w:r w:rsidR="00660FCA">
        <w:rPr>
          <w:b/>
        </w:rPr>
        <w:t xml:space="preserve">scheduled </w:t>
      </w:r>
      <w:r w:rsidR="006A33C9">
        <w:rPr>
          <w:b/>
        </w:rPr>
        <w:t>carrier</w:t>
      </w:r>
      <w:r w:rsidR="00660FCA">
        <w:rPr>
          <w:b/>
        </w:rPr>
        <w:t xml:space="preserve"> SCS.</w:t>
      </w:r>
    </w:p>
    <w:bookmarkEnd w:id="4"/>
    <w:p w14:paraId="2AC98820" w14:textId="54EA165E" w:rsidR="00BB6BAE" w:rsidRDefault="00C9169D" w:rsidP="00BB6BAE">
      <w:r>
        <w:t xml:space="preserve">Case 1-1, </w:t>
      </w:r>
      <w:r w:rsidR="00EE4144">
        <w:t>C</w:t>
      </w:r>
      <w:r w:rsidR="00BB6BAE">
        <w:t xml:space="preserve">ase 1-2 and </w:t>
      </w:r>
      <w:r w:rsidR="00EE4144">
        <w:t>C</w:t>
      </w:r>
      <w:r w:rsidR="00BB6BAE">
        <w:t xml:space="preserve">ase 2 PDCCH monitoring </w:t>
      </w:r>
      <w:r>
        <w:t xml:space="preserve">result in different </w:t>
      </w:r>
      <w:r w:rsidR="0043313F">
        <w:t xml:space="preserve">scheduling </w:t>
      </w:r>
      <w:r>
        <w:t xml:space="preserve">timing relationship </w:t>
      </w:r>
      <w:r w:rsidR="008D1A77">
        <w:t>in a slot</w:t>
      </w:r>
      <w:r w:rsidR="000E7398">
        <w:t xml:space="preserve"> granularity</w:t>
      </w:r>
      <w:r w:rsidR="00BB6BAE">
        <w:t xml:space="preserve">. </w:t>
      </w:r>
      <w:r w:rsidR="00C67135">
        <w:t xml:space="preserve">Even for the case of only a single monitoring occasion, in terms of UE implementation, </w:t>
      </w:r>
      <w:r w:rsidR="001D4C63">
        <w:t>C</w:t>
      </w:r>
      <w:r w:rsidR="00BB6BAE">
        <w:t xml:space="preserve">ase 1-2 </w:t>
      </w:r>
      <w:r w:rsidR="001D4C63">
        <w:t xml:space="preserve">PDCCH monitoring </w:t>
      </w:r>
      <w:r w:rsidR="00BB6BAE">
        <w:t xml:space="preserve">or </w:t>
      </w:r>
      <w:r w:rsidR="001D4C63">
        <w:t>C</w:t>
      </w:r>
      <w:r w:rsidR="00BB6BAE">
        <w:t>ase 2</w:t>
      </w:r>
      <w:r w:rsidR="001D4C63">
        <w:t xml:space="preserve"> PDCCH monitoring</w:t>
      </w:r>
      <w:r w:rsidR="00BB6BAE">
        <w:t xml:space="preserve"> </w:t>
      </w:r>
      <w:r w:rsidR="00C67135">
        <w:t xml:space="preserve">may </w:t>
      </w:r>
      <w:r w:rsidR="00BB6BAE">
        <w:t xml:space="preserve">not </w:t>
      </w:r>
      <w:r w:rsidR="001D4C63">
        <w:t>be</w:t>
      </w:r>
      <w:r w:rsidR="00BB6BAE">
        <w:t xml:space="preserve"> </w:t>
      </w:r>
      <w:r w:rsidR="00C67135">
        <w:t xml:space="preserve">as </w:t>
      </w:r>
      <w:r w:rsidR="000F5975">
        <w:t>simple</w:t>
      </w:r>
      <w:r w:rsidR="001D4C63" w:rsidDel="00C67135">
        <w:t xml:space="preserve"> </w:t>
      </w:r>
      <w:r w:rsidR="001D4C63">
        <w:t>as a</w:t>
      </w:r>
      <w:r w:rsidR="00BB6BAE">
        <w:t xml:space="preserve"> </w:t>
      </w:r>
      <w:r w:rsidR="001D4C63">
        <w:t>symbol</w:t>
      </w:r>
      <w:r w:rsidR="00EA200E">
        <w:t>-</w:t>
      </w:r>
      <w:r w:rsidR="00BB6BAE">
        <w:t xml:space="preserve">shifted version of </w:t>
      </w:r>
      <w:r w:rsidR="001D4C63">
        <w:t>C</w:t>
      </w:r>
      <w:r w:rsidR="00BB6BAE">
        <w:t xml:space="preserve">ase 1-1 PDCCH monitoring. </w:t>
      </w:r>
      <w:r w:rsidR="00C67135">
        <w:t>Therefore, s</w:t>
      </w:r>
      <w:r w:rsidR="00BB6BAE">
        <w:t xml:space="preserve">eparate </w:t>
      </w:r>
      <w:r w:rsidR="00C67135">
        <w:t xml:space="preserve">sets of </w:t>
      </w:r>
      <w:r w:rsidR="00BB6BAE" w:rsidRPr="00124277">
        <w:sym w:font="Symbol" w:char="F044"/>
      </w:r>
      <w:r w:rsidR="00BB6BAE">
        <w:t xml:space="preserve"> values should be defined for </w:t>
      </w:r>
      <w:r w:rsidR="00743B94">
        <w:t>the C</w:t>
      </w:r>
      <w:r w:rsidR="00BB6BAE">
        <w:t xml:space="preserve">ase 1-1, </w:t>
      </w:r>
      <w:r w:rsidR="00743B94">
        <w:t>C</w:t>
      </w:r>
      <w:r w:rsidR="00BB6BAE">
        <w:t xml:space="preserve">ase 1-2 and </w:t>
      </w:r>
      <w:r w:rsidR="00743B94">
        <w:t>C</w:t>
      </w:r>
      <w:r w:rsidR="00BB6BAE">
        <w:t>ase 2.</w:t>
      </w:r>
    </w:p>
    <w:p w14:paraId="15F31DC3" w14:textId="39B32DCD" w:rsidR="00BB6BAE" w:rsidRDefault="00BB6BAE" w:rsidP="004A450F">
      <w:pPr>
        <w:tabs>
          <w:tab w:val="left" w:pos="720"/>
        </w:tabs>
        <w:overflowPunct/>
        <w:autoSpaceDE/>
        <w:autoSpaceDN/>
        <w:adjustRightInd/>
        <w:spacing w:after="120"/>
        <w:textAlignment w:val="auto"/>
        <w:rPr>
          <w:b/>
        </w:rPr>
      </w:pPr>
      <w:bookmarkStart w:id="5" w:name="p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D606D5">
        <w:rPr>
          <w:b/>
          <w:noProof/>
        </w:rPr>
        <w:t>3</w:t>
      </w:r>
      <w:r w:rsidRPr="009D1F00">
        <w:rPr>
          <w:b/>
          <w:noProof/>
        </w:rPr>
        <w:fldChar w:fldCharType="end"/>
      </w:r>
      <w:r w:rsidRPr="009D1F00">
        <w:rPr>
          <w:b/>
        </w:rPr>
        <w:t xml:space="preserve">: For the case of a lower SCS PDCCH scheduling a higher SCS PDSCH, </w:t>
      </w:r>
      <w:r w:rsidR="00C67135">
        <w:rPr>
          <w:b/>
        </w:rPr>
        <w:t xml:space="preserve">different sets of </w:t>
      </w:r>
      <w:r w:rsidRPr="009D1F00">
        <w:rPr>
          <w:b/>
        </w:rPr>
        <w:sym w:font="Symbol" w:char="F044"/>
      </w:r>
      <w:r w:rsidRPr="009D1F00">
        <w:rPr>
          <w:b/>
        </w:rPr>
        <w:t xml:space="preserve"> values </w:t>
      </w:r>
      <w:r w:rsidR="00C67135">
        <w:rPr>
          <w:b/>
        </w:rPr>
        <w:t xml:space="preserve">should be separately </w:t>
      </w:r>
      <w:r w:rsidRPr="009D1F00">
        <w:rPr>
          <w:b/>
        </w:rPr>
        <w:t xml:space="preserve">defined for </w:t>
      </w:r>
      <w:r w:rsidR="00D856F7">
        <w:rPr>
          <w:b/>
        </w:rPr>
        <w:t>C</w:t>
      </w:r>
      <w:r w:rsidRPr="009D1F00">
        <w:rPr>
          <w:b/>
        </w:rPr>
        <w:t xml:space="preserve">ase 1-1, </w:t>
      </w:r>
      <w:r w:rsidR="00D856F7">
        <w:rPr>
          <w:b/>
        </w:rPr>
        <w:t>C</w:t>
      </w:r>
      <w:r w:rsidRPr="009D1F00">
        <w:rPr>
          <w:b/>
        </w:rPr>
        <w:t xml:space="preserve">ase 1-2 and </w:t>
      </w:r>
      <w:r w:rsidR="00D856F7">
        <w:rPr>
          <w:b/>
        </w:rPr>
        <w:t>C</w:t>
      </w:r>
      <w:r w:rsidRPr="009D1F00">
        <w:rPr>
          <w:b/>
        </w:rPr>
        <w:t>ase 2 PDCCH monitoring.</w:t>
      </w:r>
      <w:r w:rsidR="00C67135">
        <w:rPr>
          <w:b/>
        </w:rPr>
        <w:t xml:space="preserve"> Alternatively, a worst case set of </w:t>
      </w:r>
      <w:r w:rsidR="00C67135" w:rsidRPr="009D1F00">
        <w:rPr>
          <w:b/>
        </w:rPr>
        <w:sym w:font="Symbol" w:char="F044"/>
      </w:r>
      <w:r w:rsidR="00C67135" w:rsidRPr="009D1F00">
        <w:rPr>
          <w:b/>
        </w:rPr>
        <w:t xml:space="preserve"> values</w:t>
      </w:r>
      <w:r w:rsidR="00C67135">
        <w:rPr>
          <w:b/>
        </w:rPr>
        <w:t xml:space="preserve"> should be defined that work across all the supported PDCCH monitoring cases.</w:t>
      </w:r>
    </w:p>
    <w:bookmarkEnd w:id="5"/>
    <w:p w14:paraId="7D1BC1A7" w14:textId="77777777" w:rsidR="00C67135" w:rsidRPr="00D00D62" w:rsidRDefault="00C67135" w:rsidP="004A450F">
      <w:pPr>
        <w:tabs>
          <w:tab w:val="left" w:pos="720"/>
        </w:tabs>
        <w:overflowPunct/>
        <w:autoSpaceDE/>
        <w:autoSpaceDN/>
        <w:adjustRightInd/>
        <w:spacing w:after="120"/>
        <w:textAlignment w:val="auto"/>
      </w:pPr>
    </w:p>
    <w:p w14:paraId="5D511CA0" w14:textId="311CF03D" w:rsidR="004A238C" w:rsidRDefault="004904D7" w:rsidP="00076BEA">
      <w:pPr>
        <w:pStyle w:val="Heading2"/>
      </w:pPr>
      <w:r>
        <w:t>PDCCH Monitoring Case</w:t>
      </w:r>
      <w:r w:rsidR="00803146">
        <w:t>s</w:t>
      </w:r>
    </w:p>
    <w:p w14:paraId="3CDE5F40" w14:textId="01C0BFF5" w:rsidR="009F3783" w:rsidRDefault="009F3783" w:rsidP="00366FFE">
      <w:r>
        <w:t xml:space="preserve">NR has defined three PDCCH monitoring </w:t>
      </w:r>
      <w:r w:rsidR="000844DD">
        <w:t>c</w:t>
      </w:r>
      <w:r>
        <w:t>ases</w:t>
      </w:r>
    </w:p>
    <w:p w14:paraId="28DAFF49" w14:textId="3752848F" w:rsidR="009F3783" w:rsidRDefault="009F3783" w:rsidP="009F3783">
      <w:pPr>
        <w:pStyle w:val="ListParagraph"/>
        <w:numPr>
          <w:ilvl w:val="0"/>
          <w:numId w:val="65"/>
        </w:numPr>
      </w:pPr>
      <w:r>
        <w:t>Case 1-1</w:t>
      </w:r>
      <w:r w:rsidR="00BC59F8">
        <w:t>:</w:t>
      </w:r>
      <w:r>
        <w:t xml:space="preserve"> </w:t>
      </w:r>
      <w:r w:rsidR="004E3631">
        <w:t xml:space="preserve">slot-based </w:t>
      </w:r>
      <w:r w:rsidR="00455CFC">
        <w:t>scheduling</w:t>
      </w:r>
      <w:r>
        <w:t xml:space="preserve"> wh</w:t>
      </w:r>
      <w:r w:rsidR="00BC59F8">
        <w:t xml:space="preserve">ich </w:t>
      </w:r>
      <w:r w:rsidR="00455CFC">
        <w:t>requires</w:t>
      </w:r>
      <w:r w:rsidR="00BC59F8">
        <w:t xml:space="preserve"> PDCCH </w:t>
      </w:r>
      <w:r w:rsidR="00455CFC">
        <w:t xml:space="preserve">monitoring </w:t>
      </w:r>
      <w:r w:rsidR="00F3338F">
        <w:t xml:space="preserve">only </w:t>
      </w:r>
      <w:r w:rsidR="00BC59F8">
        <w:t>in the beginning of the slot</w:t>
      </w:r>
    </w:p>
    <w:p w14:paraId="25F8487E" w14:textId="78BDF23B" w:rsidR="00BC59F8" w:rsidRDefault="00BC59F8" w:rsidP="009F3783">
      <w:pPr>
        <w:pStyle w:val="ListParagraph"/>
        <w:numPr>
          <w:ilvl w:val="0"/>
          <w:numId w:val="65"/>
        </w:numPr>
      </w:pPr>
      <w:r>
        <w:t xml:space="preserve">Case 1-2: a shifted </w:t>
      </w:r>
      <w:r w:rsidR="008E1FDB">
        <w:t>version of Case 1-</w:t>
      </w:r>
      <w:r w:rsidR="002469E8">
        <w:t>1</w:t>
      </w:r>
      <w:r w:rsidR="008E1FDB">
        <w:t xml:space="preserve"> </w:t>
      </w:r>
      <w:r>
        <w:t>only for SCS=15kHz</w:t>
      </w:r>
    </w:p>
    <w:p w14:paraId="37A83A80" w14:textId="134DAB74" w:rsidR="00BC59F8" w:rsidRDefault="00BC59F8" w:rsidP="009F3783">
      <w:pPr>
        <w:pStyle w:val="ListParagraph"/>
        <w:numPr>
          <w:ilvl w:val="0"/>
          <w:numId w:val="65"/>
        </w:numPr>
      </w:pPr>
      <w:r>
        <w:t xml:space="preserve">Case 2: </w:t>
      </w:r>
      <w:r w:rsidR="00F92169">
        <w:t>non-</w:t>
      </w:r>
      <w:r w:rsidR="00F31831">
        <w:t>slot-based</w:t>
      </w:r>
      <w:r w:rsidR="00F92169">
        <w:t xml:space="preserve"> </w:t>
      </w:r>
      <w:r w:rsidR="0083119E">
        <w:t xml:space="preserve">scheduling </w:t>
      </w:r>
      <w:r w:rsidR="00F92169">
        <w:t>that allows PDCCH transmission anywhere in the slot</w:t>
      </w:r>
    </w:p>
    <w:p w14:paraId="743D8875" w14:textId="31F070A0" w:rsidR="00026272" w:rsidRDefault="008334FF" w:rsidP="00DF06EB">
      <w:r>
        <w:t xml:space="preserve">There are similarities </w:t>
      </w:r>
      <w:r w:rsidR="004C0A42">
        <w:t>between</w:t>
      </w:r>
      <w:r w:rsidR="00A80A3F">
        <w:t xml:space="preserve"> </w:t>
      </w:r>
      <w:r w:rsidR="007D6A1F">
        <w:t xml:space="preserve">self-scheduling </w:t>
      </w:r>
      <w:r w:rsidR="000D7431">
        <w:t>and</w:t>
      </w:r>
      <w:r w:rsidR="00A80A3F">
        <w:t xml:space="preserve"> cross-carrier scheduling with different numerologies</w:t>
      </w:r>
      <w:r w:rsidR="004C0A42">
        <w:t xml:space="preserve"> i</w:t>
      </w:r>
      <w:r w:rsidR="00BF0423">
        <w:t>n PDCCH monitoring cases</w:t>
      </w:r>
      <w:r w:rsidR="007D6A1F">
        <w:t xml:space="preserve">. </w:t>
      </w:r>
      <w:r w:rsidR="00B20462">
        <w:t xml:space="preserve">For the case of </w:t>
      </w:r>
      <w:r w:rsidR="00DF06EB" w:rsidRPr="00664DA7">
        <w:t>a higher SCS PDCCH scheduling a lower SCS PDSCH</w:t>
      </w:r>
      <w:r w:rsidR="00B20462">
        <w:t xml:space="preserve">, </w:t>
      </w:r>
      <w:r w:rsidR="00DF06EB">
        <w:t xml:space="preserve">a slot </w:t>
      </w:r>
      <w:r w:rsidR="003C670B">
        <w:t>o</w:t>
      </w:r>
      <w:r w:rsidR="00DF06EB">
        <w:t xml:space="preserve">n the </w:t>
      </w:r>
      <w:r w:rsidR="00E2681C">
        <w:t>scheduled carrier</w:t>
      </w:r>
      <w:r w:rsidR="00DF06EB">
        <w:t xml:space="preserve"> </w:t>
      </w:r>
      <w:r w:rsidR="00235E9A">
        <w:t>overlaps with</w:t>
      </w:r>
      <w:r w:rsidR="00DF06EB">
        <w:t xml:space="preserve"> multiple slots </w:t>
      </w:r>
      <w:r w:rsidR="003C670B">
        <w:t>o</w:t>
      </w:r>
      <w:r w:rsidR="00DF06EB">
        <w:t xml:space="preserve">n the </w:t>
      </w:r>
      <w:r w:rsidR="00E2681C">
        <w:t>scheduling carrier</w:t>
      </w:r>
      <w:r w:rsidR="00DF06EB">
        <w:t>.</w:t>
      </w:r>
      <w:r w:rsidR="00C2431A">
        <w:t xml:space="preserve"> As show</w:t>
      </w:r>
      <w:r w:rsidR="004526C9">
        <w:t>n</w:t>
      </w:r>
      <w:r w:rsidR="00C2431A">
        <w:t xml:space="preserve"> by the </w:t>
      </w:r>
      <w:r w:rsidR="004526C9">
        <w:t xml:space="preserve">following </w:t>
      </w:r>
      <w:r w:rsidR="00C2431A">
        <w:t>figure</w:t>
      </w:r>
      <w:r w:rsidR="004526C9">
        <w:t xml:space="preserve"> examples</w:t>
      </w:r>
      <w:r w:rsidR="003A4A2C">
        <w:t xml:space="preserve">, </w:t>
      </w:r>
      <w:r w:rsidR="00CC4E61">
        <w:t xml:space="preserve">Case 1-1 PDCCH monitoring in multiple slots </w:t>
      </w:r>
      <w:r w:rsidR="003C670B">
        <w:t>o</w:t>
      </w:r>
      <w:r w:rsidR="00CC4E61">
        <w:t xml:space="preserve">n </w:t>
      </w:r>
      <w:r w:rsidR="003A4A2C">
        <w:t xml:space="preserve">the scheduling </w:t>
      </w:r>
      <w:r w:rsidR="00086B21">
        <w:t>carrier</w:t>
      </w:r>
      <w:r w:rsidR="003A4A2C">
        <w:t xml:space="preserve"> </w:t>
      </w:r>
      <w:r w:rsidR="003536C0">
        <w:t>has</w:t>
      </w:r>
      <w:r w:rsidR="00FA0ED8">
        <w:t xml:space="preserve"> the same effect as</w:t>
      </w:r>
      <w:r w:rsidR="00CC4E61">
        <w:t xml:space="preserve"> the Case 2 PDCCH monitoring with</w:t>
      </w:r>
      <w:r w:rsidR="00FA0ED8">
        <w:t xml:space="preserve"> self-scheduling</w:t>
      </w:r>
      <w:r w:rsidR="00CC4E61">
        <w:t xml:space="preserve">. </w:t>
      </w:r>
      <w:r w:rsidR="003536C0">
        <w:t xml:space="preserve">Similarly, Case 1-1 PDCCH monitoring in a slot other than slot 0 </w:t>
      </w:r>
      <w:r w:rsidR="003C670B">
        <w:t>o</w:t>
      </w:r>
      <w:r w:rsidR="003536C0">
        <w:t>n the scheduling carrier has the same effect as C</w:t>
      </w:r>
      <w:r w:rsidR="000925BF">
        <w:t>ase</w:t>
      </w:r>
      <w:r w:rsidR="00D12244">
        <w:t xml:space="preserve"> 1-2 </w:t>
      </w:r>
      <w:r w:rsidR="003536C0">
        <w:t>PDCCH monitoring for self-scheduling</w:t>
      </w:r>
      <w:r w:rsidR="00177C85">
        <w:t>.</w:t>
      </w:r>
      <w:r w:rsidR="00FA0ED8">
        <w:t xml:space="preserve"> </w:t>
      </w:r>
      <w:r w:rsidR="00CF5616">
        <w:t>It is not apparent that there is major benefit to allow</w:t>
      </w:r>
      <w:r w:rsidR="00147FA1">
        <w:t xml:space="preserve"> configur</w:t>
      </w:r>
      <w:r w:rsidR="00CF5616">
        <w:t>ation of</w:t>
      </w:r>
      <w:r w:rsidR="00147FA1">
        <w:t xml:space="preserve"> Case 1-2 or Case 2 PDCCH monitoring for </w:t>
      </w:r>
      <w:r w:rsidR="00CF5616">
        <w:t xml:space="preserve">the case of </w:t>
      </w:r>
      <w:r w:rsidR="00147FA1">
        <w:t xml:space="preserve">higher SCS </w:t>
      </w:r>
      <w:r w:rsidR="00CF5616">
        <w:t xml:space="preserve">PDCCH </w:t>
      </w:r>
      <w:r w:rsidR="00147FA1">
        <w:t>scheduling lower SCS</w:t>
      </w:r>
      <w:r w:rsidR="00CF5616">
        <w:t xml:space="preserve"> PDSCH, because most of the flexibility can be already achieved with just Case 1-1 PDCCH monitoring</w:t>
      </w:r>
      <w:r w:rsidR="00147FA1" w:rsidDel="00CF5616">
        <w:t>.</w:t>
      </w:r>
    </w:p>
    <w:p w14:paraId="584229CD" w14:textId="0457B0C1" w:rsidR="00474EA9" w:rsidRPr="0008047B" w:rsidRDefault="00474EA9" w:rsidP="00DF06EB">
      <w:pPr>
        <w:rPr>
          <w:b/>
          <w:color w:val="FF0000"/>
        </w:rPr>
      </w:pPr>
      <w:bookmarkStart w:id="6" w:name="o2"/>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D606D5">
        <w:rPr>
          <w:b/>
          <w:noProof/>
        </w:rPr>
        <w:t>2</w:t>
      </w:r>
      <w:r w:rsidRPr="00540258">
        <w:rPr>
          <w:b/>
        </w:rPr>
        <w:fldChar w:fldCharType="end"/>
      </w:r>
      <w:r w:rsidRPr="00540258">
        <w:rPr>
          <w:b/>
        </w:rPr>
        <w:t xml:space="preserve">: For the case of a </w:t>
      </w:r>
      <w:r>
        <w:rPr>
          <w:b/>
        </w:rPr>
        <w:t>higher</w:t>
      </w:r>
      <w:r w:rsidRPr="00540258">
        <w:rPr>
          <w:b/>
        </w:rPr>
        <w:t xml:space="preserve"> SCS PDCCH scheduling a </w:t>
      </w:r>
      <w:r>
        <w:rPr>
          <w:b/>
        </w:rPr>
        <w:t>lower</w:t>
      </w:r>
      <w:r w:rsidRPr="00540258">
        <w:rPr>
          <w:b/>
        </w:rPr>
        <w:t xml:space="preserve"> SCS PDSCH, </w:t>
      </w:r>
      <w:r>
        <w:rPr>
          <w:b/>
        </w:rPr>
        <w:t xml:space="preserve">Case 1-1 PDCCH monitoring in the scheduling </w:t>
      </w:r>
      <w:r w:rsidR="00A63F1E">
        <w:rPr>
          <w:b/>
        </w:rPr>
        <w:t>cell</w:t>
      </w:r>
      <w:r w:rsidR="00905126">
        <w:rPr>
          <w:b/>
        </w:rPr>
        <w:t xml:space="preserve"> for cross-carrier scheduling</w:t>
      </w:r>
      <w:r>
        <w:rPr>
          <w:b/>
        </w:rPr>
        <w:t xml:space="preserve"> </w:t>
      </w:r>
      <w:r w:rsidR="000D71B8">
        <w:rPr>
          <w:b/>
        </w:rPr>
        <w:t>has</w:t>
      </w:r>
      <w:r>
        <w:rPr>
          <w:b/>
        </w:rPr>
        <w:t xml:space="preserve"> </w:t>
      </w:r>
      <w:r w:rsidR="00CF5616">
        <w:rPr>
          <w:b/>
        </w:rPr>
        <w:t>similar</w:t>
      </w:r>
      <w:r w:rsidR="00952C57">
        <w:rPr>
          <w:b/>
        </w:rPr>
        <w:t xml:space="preserve"> effect</w:t>
      </w:r>
      <w:r w:rsidR="003C670B">
        <w:rPr>
          <w:b/>
        </w:rPr>
        <w:t>s</w:t>
      </w:r>
      <w:r w:rsidR="00952C57">
        <w:rPr>
          <w:b/>
        </w:rPr>
        <w:t xml:space="preserve"> </w:t>
      </w:r>
      <w:r w:rsidR="009C1D2F">
        <w:rPr>
          <w:b/>
        </w:rPr>
        <w:t>as</w:t>
      </w:r>
      <w:r w:rsidR="00A63F1E">
        <w:rPr>
          <w:b/>
        </w:rPr>
        <w:t xml:space="preserve"> Case 1-2 </w:t>
      </w:r>
      <w:r w:rsidR="00C268D9">
        <w:rPr>
          <w:b/>
        </w:rPr>
        <w:t>or</w:t>
      </w:r>
      <w:r w:rsidR="00A63F1E">
        <w:rPr>
          <w:b/>
        </w:rPr>
        <w:t xml:space="preserve"> Case 2 PDCCH monitoring</w:t>
      </w:r>
      <w:r w:rsidR="00C268D9">
        <w:rPr>
          <w:b/>
        </w:rPr>
        <w:t xml:space="preserve"> for self-scheduling</w:t>
      </w:r>
      <w:r w:rsidRPr="00222DAB">
        <w:rPr>
          <w:b/>
        </w:rPr>
        <w:t>.</w:t>
      </w:r>
      <w:r w:rsidR="004B3D92">
        <w:rPr>
          <w:b/>
        </w:rPr>
        <w:t xml:space="preserve"> In this case, supporting Case 1-2 and Case 2 PDCCH monitoring does not </w:t>
      </w:r>
      <w:r w:rsidR="006C7D3B">
        <w:rPr>
          <w:b/>
        </w:rPr>
        <w:t>have</w:t>
      </w:r>
      <w:r w:rsidR="00CF5616">
        <w:rPr>
          <w:b/>
        </w:rPr>
        <w:t xml:space="preserve"> much</w:t>
      </w:r>
      <w:r w:rsidR="00B129F9">
        <w:rPr>
          <w:b/>
        </w:rPr>
        <w:t xml:space="preserve"> extra</w:t>
      </w:r>
      <w:r w:rsidR="004B3D92">
        <w:rPr>
          <w:b/>
        </w:rPr>
        <w:t xml:space="preserve"> benefit.</w:t>
      </w:r>
    </w:p>
    <w:bookmarkEnd w:id="6"/>
    <w:p w14:paraId="756AA587" w14:textId="7CA7A2DF" w:rsidR="00A64310" w:rsidRDefault="003013C1" w:rsidP="00DF06EB">
      <w:pPr>
        <w:rPr>
          <w:lang w:eastAsia="zh-CN"/>
        </w:rPr>
      </w:pPr>
      <w:r>
        <w:t>W</w:t>
      </w:r>
      <w:r w:rsidR="000819D3">
        <w:t xml:space="preserve">hen multiple slots of the scheduling cell </w:t>
      </w:r>
      <w:r w:rsidR="003D1FA3">
        <w:t>overlap</w:t>
      </w:r>
      <w:r w:rsidR="0028437A">
        <w:t xml:space="preserve"> with</w:t>
      </w:r>
      <w:r w:rsidR="000819D3">
        <w:t xml:space="preserve"> one slot </w:t>
      </w:r>
      <w:r w:rsidR="00376B11">
        <w:t>o</w:t>
      </w:r>
      <w:r w:rsidR="000819D3">
        <w:t xml:space="preserve">n the scheduled cell, any of the multiple slots can carry </w:t>
      </w:r>
      <w:r w:rsidR="005C428B">
        <w:t>a DCI for</w:t>
      </w:r>
      <w:r w:rsidR="00344339">
        <w:t xml:space="preserve"> schedul</w:t>
      </w:r>
      <w:r w:rsidR="005C428B">
        <w:t>ing</w:t>
      </w:r>
      <w:r w:rsidR="00344339">
        <w:t xml:space="preserve"> a PDSCH </w:t>
      </w:r>
      <w:r w:rsidR="00376B11">
        <w:t>o</w:t>
      </w:r>
      <w:r w:rsidR="00344339">
        <w:t>n the scheduled cell as long as the causality condition is met.</w:t>
      </w:r>
      <w:r w:rsidR="00235E9A">
        <w:t xml:space="preserve"> For the later slots (i.e. except the first slot) within a set of slots that overlap with the slot on the scheduled CC, only Type B PDSCH can be scheduled due to </w:t>
      </w:r>
      <w:r w:rsidR="006A4F48">
        <w:t>causality</w:t>
      </w:r>
      <w:r w:rsidR="00235E9A">
        <w:t xml:space="preserve"> requirement.</w:t>
      </w:r>
      <w:r w:rsidR="00344339">
        <w:t xml:space="preserve"> </w:t>
      </w:r>
      <w:r w:rsidR="000852BC">
        <w:t xml:space="preserve">From </w:t>
      </w:r>
      <w:r w:rsidR="00770116">
        <w:t>scheduling perspective, it</w:t>
      </w:r>
      <w:r w:rsidR="00770116" w:rsidDel="00235E9A">
        <w:t xml:space="preserve"> </w:t>
      </w:r>
      <w:r w:rsidR="00235E9A">
        <w:t xml:space="preserve">may be </w:t>
      </w:r>
      <w:r w:rsidR="00770116">
        <w:t xml:space="preserve">sufficient to only </w:t>
      </w:r>
      <w:r w:rsidR="00DE3E52">
        <w:t xml:space="preserve">use the first slot of </w:t>
      </w:r>
      <w:r w:rsidR="00235E9A">
        <w:t xml:space="preserve">a set of </w:t>
      </w:r>
      <w:r w:rsidR="00DE3E52">
        <w:t xml:space="preserve">slots that </w:t>
      </w:r>
      <w:r w:rsidR="00235E9A">
        <w:t>overlap with</w:t>
      </w:r>
      <w:r w:rsidR="00DE3E52">
        <w:t xml:space="preserve"> </w:t>
      </w:r>
      <w:r w:rsidR="00235E9A">
        <w:t>the</w:t>
      </w:r>
      <w:r w:rsidR="00DE3E52">
        <w:t xml:space="preserve"> slot </w:t>
      </w:r>
      <w:r w:rsidR="00376B11">
        <w:t>o</w:t>
      </w:r>
      <w:r w:rsidR="00DE3E52">
        <w:t xml:space="preserve">n </w:t>
      </w:r>
      <w:r w:rsidR="00235E9A">
        <w:t xml:space="preserve">the </w:t>
      </w:r>
      <w:r w:rsidR="00DE3E52">
        <w:t xml:space="preserve">scheduled cell to transmit </w:t>
      </w:r>
      <w:r w:rsidR="00235E9A">
        <w:t xml:space="preserve">the </w:t>
      </w:r>
      <w:r w:rsidR="00DE3E52">
        <w:t>PDCCH</w:t>
      </w:r>
      <w:r w:rsidR="00235E9A">
        <w:t xml:space="preserve"> as potentially both Type A and B PDSCH can be scheduled from the first slot</w:t>
      </w:r>
      <w:r w:rsidR="00DE3E52">
        <w:t>.</w:t>
      </w:r>
      <w:r w:rsidR="00DD3733">
        <w:t xml:space="preserve"> </w:t>
      </w:r>
      <w:r w:rsidR="00235E9A">
        <w:t xml:space="preserve">By permitting only the first slot to schedule, it is also </w:t>
      </w:r>
      <w:r w:rsidR="00B94F63">
        <w:t xml:space="preserve">easier to </w:t>
      </w:r>
      <w:r w:rsidR="00235E9A">
        <w:t xml:space="preserve">meet the </w:t>
      </w:r>
      <w:r w:rsidR="00B94F63">
        <w:t>causal PDSCH scheduling</w:t>
      </w:r>
      <w:r w:rsidR="00235E9A">
        <w:t xml:space="preserve"> requirement</w:t>
      </w:r>
      <w:r w:rsidR="00B94F63">
        <w:t>.</w:t>
      </w:r>
      <w:r w:rsidR="00A23118">
        <w:t xml:space="preserve"> </w:t>
      </w:r>
    </w:p>
    <w:p w14:paraId="73621E4F" w14:textId="5D3D6342" w:rsidR="007A6206" w:rsidRDefault="007A6206" w:rsidP="00DF06EB">
      <w:pPr>
        <w:rPr>
          <w:b/>
        </w:rPr>
      </w:pPr>
      <w:bookmarkStart w:id="7" w:name="o3"/>
      <w:r w:rsidRPr="002D5BE1">
        <w:rPr>
          <w:b/>
        </w:rPr>
        <w:lastRenderedPageBreak/>
        <w:t xml:space="preserve">Observation </w:t>
      </w:r>
      <w:r w:rsidRPr="002D5BE1">
        <w:rPr>
          <w:b/>
        </w:rPr>
        <w:fldChar w:fldCharType="begin"/>
      </w:r>
      <w:r w:rsidRPr="00975510">
        <w:rPr>
          <w:b/>
        </w:rPr>
        <w:instrText xml:space="preserve"> SEQ Observation \* ARABIC </w:instrText>
      </w:r>
      <w:r w:rsidRPr="002D5BE1">
        <w:rPr>
          <w:b/>
        </w:rPr>
        <w:fldChar w:fldCharType="separate"/>
      </w:r>
      <w:r w:rsidR="00D606D5">
        <w:rPr>
          <w:b/>
          <w:noProof/>
        </w:rPr>
        <w:t>3</w:t>
      </w:r>
      <w:r w:rsidRPr="002D5BE1">
        <w:rPr>
          <w:b/>
        </w:rPr>
        <w:fldChar w:fldCharType="end"/>
      </w:r>
      <w:r w:rsidRPr="002D5BE1">
        <w:rPr>
          <w:b/>
        </w:rPr>
        <w:t xml:space="preserve">: For the case of a </w:t>
      </w:r>
      <w:r w:rsidRPr="00240920">
        <w:rPr>
          <w:b/>
        </w:rPr>
        <w:t xml:space="preserve">higher SCS PDCCH scheduling a </w:t>
      </w:r>
      <w:r w:rsidRPr="00975510">
        <w:rPr>
          <w:b/>
        </w:rPr>
        <w:t xml:space="preserve">lower SCS PDSCH, </w:t>
      </w:r>
      <w:r w:rsidR="00761DA2">
        <w:rPr>
          <w:b/>
        </w:rPr>
        <w:t>it is easier to</w:t>
      </w:r>
      <w:r w:rsidR="00235E9A">
        <w:rPr>
          <w:b/>
        </w:rPr>
        <w:t xml:space="preserve"> meet the scheduling </w:t>
      </w:r>
      <w:r w:rsidR="002E0527">
        <w:rPr>
          <w:b/>
        </w:rPr>
        <w:t>causality</w:t>
      </w:r>
      <w:r w:rsidR="00235E9A">
        <w:rPr>
          <w:b/>
        </w:rPr>
        <w:t xml:space="preserve"> condition </w:t>
      </w:r>
      <w:r w:rsidR="00761DA2">
        <w:rPr>
          <w:b/>
        </w:rPr>
        <w:t xml:space="preserve">if </w:t>
      </w:r>
      <w:r w:rsidR="00235E9A">
        <w:rPr>
          <w:b/>
        </w:rPr>
        <w:t xml:space="preserve">cross-carrier scheduling PDCCH </w:t>
      </w:r>
      <w:r w:rsidR="00761DA2">
        <w:rPr>
          <w:b/>
        </w:rPr>
        <w:t xml:space="preserve">is allowed only </w:t>
      </w:r>
      <w:r w:rsidR="00235E9A">
        <w:rPr>
          <w:b/>
        </w:rPr>
        <w:t>in</w:t>
      </w:r>
      <w:r w:rsidR="00761DA2">
        <w:rPr>
          <w:b/>
        </w:rPr>
        <w:t xml:space="preserve"> </w:t>
      </w:r>
      <w:r w:rsidR="00975510" w:rsidRPr="004A450F">
        <w:rPr>
          <w:b/>
        </w:rPr>
        <w:t xml:space="preserve">the first slot </w:t>
      </w:r>
      <w:r w:rsidR="00235E9A">
        <w:rPr>
          <w:b/>
        </w:rPr>
        <w:t>within</w:t>
      </w:r>
      <w:r w:rsidR="008B6D30">
        <w:rPr>
          <w:b/>
        </w:rPr>
        <w:t xml:space="preserve"> the</w:t>
      </w:r>
      <w:r w:rsidR="00235E9A">
        <w:rPr>
          <w:b/>
        </w:rPr>
        <w:t xml:space="preserve"> set of</w:t>
      </w:r>
      <w:r w:rsidR="00975510" w:rsidRPr="004A450F">
        <w:rPr>
          <w:b/>
        </w:rPr>
        <w:t xml:space="preserve"> slots</w:t>
      </w:r>
      <w:r w:rsidR="00CF06E9">
        <w:rPr>
          <w:b/>
        </w:rPr>
        <w:t xml:space="preserve"> </w:t>
      </w:r>
      <w:r w:rsidR="00235E9A">
        <w:rPr>
          <w:b/>
        </w:rPr>
        <w:t xml:space="preserve">on </w:t>
      </w:r>
      <w:r w:rsidR="00CF06E9">
        <w:rPr>
          <w:b/>
        </w:rPr>
        <w:t>the scheduling carrier</w:t>
      </w:r>
      <w:r w:rsidR="00975510" w:rsidRPr="004A450F">
        <w:rPr>
          <w:b/>
        </w:rPr>
        <w:t xml:space="preserve"> that </w:t>
      </w:r>
      <w:r w:rsidR="00235E9A">
        <w:rPr>
          <w:b/>
        </w:rPr>
        <w:t xml:space="preserve">overlap with the </w:t>
      </w:r>
      <w:r w:rsidR="00975510" w:rsidRPr="004A450F">
        <w:rPr>
          <w:b/>
        </w:rPr>
        <w:t xml:space="preserve">slot </w:t>
      </w:r>
      <w:r w:rsidR="00376B11">
        <w:rPr>
          <w:b/>
        </w:rPr>
        <w:t>o</w:t>
      </w:r>
      <w:r w:rsidR="00975510" w:rsidRPr="004A450F">
        <w:rPr>
          <w:b/>
        </w:rPr>
        <w:t xml:space="preserve">n </w:t>
      </w:r>
      <w:r w:rsidR="00EC6AF9">
        <w:rPr>
          <w:b/>
        </w:rPr>
        <w:t xml:space="preserve">the </w:t>
      </w:r>
      <w:r w:rsidR="00975510" w:rsidRPr="004A450F">
        <w:rPr>
          <w:b/>
        </w:rPr>
        <w:t xml:space="preserve">scheduled </w:t>
      </w:r>
      <w:r w:rsidR="00CF06E9">
        <w:rPr>
          <w:b/>
        </w:rPr>
        <w:t>carrier</w:t>
      </w:r>
      <w:r w:rsidRPr="00975510">
        <w:rPr>
          <w:b/>
        </w:rPr>
        <w:t>.</w:t>
      </w:r>
    </w:p>
    <w:bookmarkEnd w:id="7"/>
    <w:p w14:paraId="151FDD4D" w14:textId="403A94A6" w:rsidR="00761DA2" w:rsidRDefault="00761DA2" w:rsidP="00DF06EB">
      <w:r>
        <w:t>Effectively, in the following cross-carrier scheduling example in the figure, PDCCH transmitted in Slot 1</w:t>
      </w:r>
      <w:r w:rsidR="009739BC">
        <w:t xml:space="preserve"> to </w:t>
      </w:r>
      <w:r>
        <w:t>3 for cross-carrier scheduling is not supported.</w:t>
      </w:r>
    </w:p>
    <w:tbl>
      <w:tblPr>
        <w:tblStyle w:val="TableGrid"/>
        <w:tblW w:w="0" w:type="auto"/>
        <w:tblLook w:val="04A0" w:firstRow="1" w:lastRow="0" w:firstColumn="1" w:lastColumn="0" w:noHBand="0" w:noVBand="1"/>
      </w:tblPr>
      <w:tblGrid>
        <w:gridCol w:w="9628"/>
      </w:tblGrid>
      <w:tr w:rsidR="005C7777" w14:paraId="48CFA668" w14:textId="77777777" w:rsidTr="005C7777">
        <w:tc>
          <w:tcPr>
            <w:tcW w:w="9628" w:type="dxa"/>
          </w:tcPr>
          <w:p w14:paraId="598AB4CA" w14:textId="6000C1D9" w:rsidR="005C7777" w:rsidRDefault="00D2461E" w:rsidP="009A56D2">
            <w:r>
              <w:t xml:space="preserve">Cross-carrier scheduling with PDCCH </w:t>
            </w:r>
            <w:r w:rsidR="00D47EFB">
              <w:t>mon</w:t>
            </w:r>
            <w:r w:rsidR="00887BB5">
              <w:t>ito</w:t>
            </w:r>
            <w:r w:rsidR="007431F5">
              <w:t>r</w:t>
            </w:r>
            <w:r w:rsidR="00D47EFB">
              <w:t xml:space="preserve">ing </w:t>
            </w:r>
            <w:r>
              <w:t>Case 1-1</w:t>
            </w:r>
          </w:p>
          <w:p w14:paraId="4A3DAAF8" w14:textId="45DF6753" w:rsidR="009A56D2" w:rsidRDefault="00D47EFB" w:rsidP="009A56D2">
            <w:r>
              <w:object w:dxaOrig="13843" w:dyaOrig="1556" w14:anchorId="28EC4ABB">
                <v:shape id="_x0000_i1026" type="#_x0000_t75" style="width:417pt;height:50.25pt;mso-position-horizontal:absolute" o:ole="">
                  <v:imagedata r:id="rId14" o:title=""/>
                </v:shape>
                <o:OLEObject Type="Embed" ProgID="Visio.Drawing.11" ShapeID="_x0000_i1026" DrawAspect="Content" ObjectID="_1615399041" r:id="rId15"/>
              </w:object>
            </w:r>
          </w:p>
          <w:p w14:paraId="268BAFC0" w14:textId="5A858653" w:rsidR="00D47EFB" w:rsidRDefault="00D47EFB" w:rsidP="009A56D2">
            <w:r>
              <w:t>Self-scheduling with PDCCH monitoring Case 2</w:t>
            </w:r>
          </w:p>
          <w:p w14:paraId="023510BC" w14:textId="49266710" w:rsidR="00D47EFB" w:rsidRDefault="001647DB" w:rsidP="009A56D2">
            <w:r>
              <w:t xml:space="preserve">  </w:t>
            </w:r>
            <w:r>
              <w:object w:dxaOrig="13666" w:dyaOrig="1333" w14:anchorId="5D389716">
                <v:shape id="_x0000_i1027" type="#_x0000_t75" style="width:411pt;height:36pt;mso-position-horizontal:absolute" o:ole="">
                  <v:imagedata r:id="rId16" o:title=""/>
                </v:shape>
                <o:OLEObject Type="Embed" ProgID="Visio.Drawing.11" ShapeID="_x0000_i1027" DrawAspect="Content" ObjectID="_1615399042" r:id="rId17"/>
              </w:object>
            </w:r>
          </w:p>
        </w:tc>
      </w:tr>
    </w:tbl>
    <w:p w14:paraId="1BFB7576" w14:textId="6DDA83FC" w:rsidR="007856F5" w:rsidRDefault="00471FDD" w:rsidP="00D33B24">
      <w:pPr>
        <w:spacing w:before="240"/>
      </w:pPr>
      <w:r>
        <w:t xml:space="preserve">For the case of </w:t>
      </w:r>
      <w:r w:rsidR="00B72066">
        <w:t xml:space="preserve">a lower </w:t>
      </w:r>
      <w:r w:rsidR="007D76BA">
        <w:t xml:space="preserve">SCS PDCCH scheduling a higher SCS PDSCH, the BD and CCE limits are determined by the </w:t>
      </w:r>
      <w:r w:rsidR="00AA4618">
        <w:t xml:space="preserve">limit of the </w:t>
      </w:r>
      <w:r w:rsidR="001853F9">
        <w:t xml:space="preserve">lower </w:t>
      </w:r>
      <w:r w:rsidR="007D76BA">
        <w:t xml:space="preserve">SCS </w:t>
      </w:r>
      <w:r w:rsidR="00645C2C">
        <w:t>per</w:t>
      </w:r>
      <w:r w:rsidR="00495E0F">
        <w:t xml:space="preserve"> the</w:t>
      </w:r>
      <w:r w:rsidR="007D76BA">
        <w:t xml:space="preserve"> scheduling cell slot</w:t>
      </w:r>
      <w:r w:rsidR="002B6CC7">
        <w:t xml:space="preserve"> which </w:t>
      </w:r>
      <w:r w:rsidR="004728E2">
        <w:t>is relatively lower than the aggregated limits of the schedul</w:t>
      </w:r>
      <w:r w:rsidR="00F86F19">
        <w:t>ed</w:t>
      </w:r>
      <w:r w:rsidR="004728E2">
        <w:t xml:space="preserve"> cell </w:t>
      </w:r>
      <w:r w:rsidR="00E70F5A">
        <w:t>during</w:t>
      </w:r>
      <w:r w:rsidR="004728E2">
        <w:t xml:space="preserve"> the scheduling cell slot</w:t>
      </w:r>
      <w:r w:rsidR="007D76BA">
        <w:t xml:space="preserve">. </w:t>
      </w:r>
      <w:r w:rsidR="007D76BA">
        <w:rPr>
          <w:lang w:eastAsia="zh-CN"/>
        </w:rPr>
        <w:t xml:space="preserve">Although multiple slots of the scheduled cell correspond to one slot of the scheduling cell, configuring a Case 1-2 or Case 2 does not </w:t>
      </w:r>
      <w:r w:rsidR="002E46F4">
        <w:rPr>
          <w:lang w:eastAsia="zh-CN"/>
        </w:rPr>
        <w:t>make the UE to process more</w:t>
      </w:r>
      <w:r w:rsidR="00AF30D9">
        <w:rPr>
          <w:lang w:eastAsia="zh-CN"/>
        </w:rPr>
        <w:t xml:space="preserve"> PDCCHs for the scheduled cell</w:t>
      </w:r>
      <w:r w:rsidR="002E46F4">
        <w:rPr>
          <w:lang w:eastAsia="zh-CN"/>
        </w:rPr>
        <w:t>.</w:t>
      </w:r>
      <w:r w:rsidR="00D0752F">
        <w:rPr>
          <w:lang w:eastAsia="zh-CN"/>
        </w:rPr>
        <w:t xml:space="preserve"> </w:t>
      </w:r>
    </w:p>
    <w:p w14:paraId="606879AC" w14:textId="662CC73F" w:rsidR="007856F5" w:rsidRDefault="008D2515" w:rsidP="002D5BE1">
      <w:r>
        <w:t xml:space="preserve">To unify the design </w:t>
      </w:r>
      <w:r w:rsidR="0015703D">
        <w:t>between</w:t>
      </w:r>
      <w:r>
        <w:t xml:space="preserve"> </w:t>
      </w:r>
      <w:r w:rsidR="007E3828">
        <w:t>a</w:t>
      </w:r>
      <w:r>
        <w:t xml:space="preserve"> lower SCS scheduling </w:t>
      </w:r>
      <w:r w:rsidR="007E3828">
        <w:t xml:space="preserve">a </w:t>
      </w:r>
      <w:r>
        <w:t xml:space="preserve">higher SCS case and </w:t>
      </w:r>
      <w:r w:rsidR="007E3828">
        <w:t>a</w:t>
      </w:r>
      <w:r>
        <w:t xml:space="preserve"> higher SCS scheduling </w:t>
      </w:r>
      <w:r w:rsidR="007E3828">
        <w:t xml:space="preserve">a </w:t>
      </w:r>
      <w:r>
        <w:t>lower SCS case</w:t>
      </w:r>
      <w:r w:rsidR="004134A1">
        <w:t xml:space="preserve"> and </w:t>
      </w:r>
      <w:r w:rsidR="004B00DB">
        <w:t xml:space="preserve">limit the complexity increase due to </w:t>
      </w:r>
      <w:r w:rsidR="00761DA2">
        <w:t xml:space="preserve">cross-carrier scheduling across different </w:t>
      </w:r>
      <w:r w:rsidR="004B00DB">
        <w:t>numerolog</w:t>
      </w:r>
      <w:r w:rsidR="005E3513">
        <w:t>ies</w:t>
      </w:r>
      <w:r>
        <w:t>,</w:t>
      </w:r>
      <w:r w:rsidR="00057653" w:rsidDel="00761DA2">
        <w:t xml:space="preserve"> </w:t>
      </w:r>
      <w:r w:rsidR="00057653">
        <w:t xml:space="preserve">only Case 1-1 </w:t>
      </w:r>
      <w:r w:rsidR="00DB1E7D">
        <w:t xml:space="preserve">PDCCH monitoring </w:t>
      </w:r>
      <w:r w:rsidR="00761DA2">
        <w:t xml:space="preserve">should be supported, and support for </w:t>
      </w:r>
      <w:r w:rsidR="004134A1">
        <w:t xml:space="preserve">Case 1-2 and Case 2 </w:t>
      </w:r>
      <w:r w:rsidR="00761DA2">
        <w:t>should be dropped unless justified otherwise</w:t>
      </w:r>
      <w:r w:rsidR="004134A1" w:rsidDel="00761DA2">
        <w:t>.</w:t>
      </w:r>
    </w:p>
    <w:p w14:paraId="07D04E1B" w14:textId="151C74D0" w:rsidR="004A238C" w:rsidRDefault="00571EB6" w:rsidP="004A450F">
      <w:pPr>
        <w:rPr>
          <w:b/>
        </w:rPr>
      </w:pPr>
      <w:bookmarkStart w:id="8" w:name="p4"/>
      <w:r w:rsidRPr="008F6F9C">
        <w:rPr>
          <w:b/>
        </w:rPr>
        <w:t xml:space="preserve">Proposal </w:t>
      </w:r>
      <w:r w:rsidRPr="008F6F9C">
        <w:rPr>
          <w:b/>
          <w:noProof/>
        </w:rPr>
        <w:fldChar w:fldCharType="begin"/>
      </w:r>
      <w:r w:rsidRPr="008F6F9C">
        <w:rPr>
          <w:b/>
          <w:noProof/>
        </w:rPr>
        <w:instrText xml:space="preserve"> SEQ Proposal \* ARABIC </w:instrText>
      </w:r>
      <w:r w:rsidRPr="008F6F9C">
        <w:rPr>
          <w:b/>
          <w:noProof/>
        </w:rPr>
        <w:fldChar w:fldCharType="separate"/>
      </w:r>
      <w:r w:rsidR="00D606D5">
        <w:rPr>
          <w:b/>
          <w:noProof/>
        </w:rPr>
        <w:t>4</w:t>
      </w:r>
      <w:r w:rsidRPr="008F6F9C">
        <w:rPr>
          <w:b/>
          <w:noProof/>
        </w:rPr>
        <w:fldChar w:fldCharType="end"/>
      </w:r>
      <w:r w:rsidRPr="008F6F9C">
        <w:rPr>
          <w:b/>
        </w:rPr>
        <w:t xml:space="preserve">: </w:t>
      </w:r>
      <w:r w:rsidR="008F6F9C" w:rsidRPr="008F6F9C">
        <w:rPr>
          <w:b/>
        </w:rPr>
        <w:t xml:space="preserve">For the case </w:t>
      </w:r>
      <w:r w:rsidR="003C6E98">
        <w:rPr>
          <w:b/>
        </w:rPr>
        <w:t>that</w:t>
      </w:r>
      <w:r w:rsidR="008F6F9C" w:rsidRPr="008F6F9C">
        <w:rPr>
          <w:b/>
        </w:rPr>
        <w:t xml:space="preserve"> scheduling a</w:t>
      </w:r>
      <w:r w:rsidR="000047C1">
        <w:rPr>
          <w:b/>
        </w:rPr>
        <w:t>nd</w:t>
      </w:r>
      <w:r w:rsidR="008F6F9C" w:rsidRPr="008F6F9C">
        <w:rPr>
          <w:b/>
        </w:rPr>
        <w:t xml:space="preserve"> </w:t>
      </w:r>
      <w:r w:rsidR="000047C1">
        <w:rPr>
          <w:b/>
        </w:rPr>
        <w:t>scheduled cells have different</w:t>
      </w:r>
      <w:r w:rsidR="008F6F9C" w:rsidRPr="008F6F9C">
        <w:rPr>
          <w:b/>
        </w:rPr>
        <w:t xml:space="preserve"> SCS</w:t>
      </w:r>
      <w:r w:rsidR="000047C1">
        <w:rPr>
          <w:b/>
        </w:rPr>
        <w:t>s,</w:t>
      </w:r>
      <w:r w:rsidR="008F6F9C" w:rsidRPr="008F6F9C">
        <w:rPr>
          <w:b/>
        </w:rPr>
        <w:t xml:space="preserve"> </w:t>
      </w:r>
      <w:r w:rsidR="00224FBB">
        <w:rPr>
          <w:b/>
        </w:rPr>
        <w:t xml:space="preserve">the necessity to support </w:t>
      </w:r>
      <w:r w:rsidR="00D33F95">
        <w:rPr>
          <w:b/>
        </w:rPr>
        <w:t>C</w:t>
      </w:r>
      <w:r w:rsidR="0023537E">
        <w:rPr>
          <w:b/>
        </w:rPr>
        <w:t xml:space="preserve">ase 1-2 </w:t>
      </w:r>
      <w:r w:rsidR="00D76080">
        <w:rPr>
          <w:b/>
        </w:rPr>
        <w:t xml:space="preserve">and </w:t>
      </w:r>
      <w:r w:rsidR="00DE5AF8">
        <w:rPr>
          <w:b/>
        </w:rPr>
        <w:t>C</w:t>
      </w:r>
      <w:r w:rsidR="008F6F9C" w:rsidRPr="008F6F9C">
        <w:rPr>
          <w:b/>
        </w:rPr>
        <w:t xml:space="preserve">ase 2 PDCCH monitoring </w:t>
      </w:r>
      <w:r w:rsidR="00D76080">
        <w:rPr>
          <w:b/>
        </w:rPr>
        <w:t xml:space="preserve">should be </w:t>
      </w:r>
      <w:r w:rsidR="00224FBB">
        <w:rPr>
          <w:b/>
        </w:rPr>
        <w:t>further discussed</w:t>
      </w:r>
      <w:r w:rsidRPr="008F6F9C">
        <w:rPr>
          <w:b/>
        </w:rPr>
        <w:t>.</w:t>
      </w:r>
    </w:p>
    <w:p w14:paraId="2908371D" w14:textId="77777777" w:rsidR="009739BC" w:rsidRDefault="009739BC" w:rsidP="009739BC">
      <w:pPr>
        <w:pStyle w:val="Caption"/>
      </w:pPr>
      <w:bookmarkStart w:id="9" w:name="o4"/>
      <w:bookmarkEnd w:id="8"/>
      <w:r>
        <w:t xml:space="preserve">Observation </w:t>
      </w:r>
      <w:r w:rsidR="00C313D2">
        <w:rPr>
          <w:noProof/>
        </w:rPr>
        <w:fldChar w:fldCharType="begin"/>
      </w:r>
      <w:r w:rsidR="00C313D2">
        <w:rPr>
          <w:noProof/>
        </w:rPr>
        <w:instrText xml:space="preserve"> SEQ Observation \* ARABIC </w:instrText>
      </w:r>
      <w:r w:rsidR="00C313D2">
        <w:rPr>
          <w:noProof/>
        </w:rPr>
        <w:fldChar w:fldCharType="separate"/>
      </w:r>
      <w:r>
        <w:rPr>
          <w:noProof/>
        </w:rPr>
        <w:t>4</w:t>
      </w:r>
      <w:r w:rsidR="00C313D2">
        <w:rPr>
          <w:noProof/>
        </w:rPr>
        <w:fldChar w:fldCharType="end"/>
      </w:r>
      <w:r>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bookmarkEnd w:id="9"/>
    <w:p w14:paraId="01398232" w14:textId="77777777" w:rsidR="009739BC" w:rsidRDefault="009739BC" w:rsidP="004A450F">
      <w:pPr>
        <w:rPr>
          <w:b/>
        </w:rPr>
      </w:pPr>
    </w:p>
    <w:p w14:paraId="1822CF45" w14:textId="046C0977" w:rsidR="00AE5A9F" w:rsidRDefault="00AE5A9F" w:rsidP="00076BEA">
      <w:pPr>
        <w:pStyle w:val="Heading2"/>
      </w:pPr>
      <w:r>
        <w:t>Application of the Minimum Scheduling Time Gap</w:t>
      </w:r>
      <w:r w:rsidR="004A45A9">
        <w:t xml:space="preserve"> ∆</w:t>
      </w:r>
    </w:p>
    <w:p w14:paraId="709CE71C" w14:textId="392328B8" w:rsidR="00AE5A9F" w:rsidRDefault="00AE5A9F" w:rsidP="00AE5A9F">
      <w:pPr>
        <w:rPr>
          <w:lang w:val="en-GB"/>
        </w:rPr>
      </w:pPr>
      <w:r>
        <w:rPr>
          <w:lang w:val="en-GB"/>
        </w:rPr>
        <w:t xml:space="preserve">The minimum scheduling time gap </w:t>
      </w:r>
      <w:r w:rsidR="00FC5290">
        <w:rPr>
          <w:lang w:val="en-GB"/>
        </w:rPr>
        <w:t>may</w:t>
      </w:r>
      <w:r>
        <w:rPr>
          <w:lang w:val="en-GB"/>
        </w:rPr>
        <w:t xml:space="preserve"> be defined in symbol granularity. It is the minimum time gap between the end of PDCCH to the </w:t>
      </w:r>
      <w:r w:rsidR="00013793">
        <w:rPr>
          <w:lang w:val="en-GB"/>
        </w:rPr>
        <w:t xml:space="preserve">start of the </w:t>
      </w:r>
      <w:r>
        <w:rPr>
          <w:lang w:val="en-GB"/>
        </w:rPr>
        <w:t xml:space="preserve">scheduled PDSCH for cross-carrier scheduling from lower SCS to higher SCS. However, if the time gap consists of a number of symbols less than 14, </w:t>
      </w:r>
      <w:r w:rsidR="006200E1">
        <w:rPr>
          <w:lang w:val="en-GB"/>
        </w:rPr>
        <w:t>and if same-slot scheduling is used, it is likely that some symbols may not be schedulable for PDSCH due to the gap requirement. On the other hand, if cross-slot scheduling is used, and the k0 is sufficiently large to support the required minimum scheduling time gap</w:t>
      </w:r>
      <w:r w:rsidR="004A45A9">
        <w:rPr>
          <w:lang w:val="en-GB"/>
        </w:rPr>
        <w:t xml:space="preserve"> (∆)</w:t>
      </w:r>
      <w:r w:rsidR="006200E1">
        <w:rPr>
          <w:lang w:val="en-GB"/>
        </w:rPr>
        <w:t>, then potentially all the symbols can be scheduled</w:t>
      </w:r>
      <w:r w:rsidR="00FC5290">
        <w:rPr>
          <w:lang w:val="en-GB"/>
        </w:rPr>
        <w:t xml:space="preserve"> for PDSCH</w:t>
      </w:r>
      <w:r w:rsidR="006200E1">
        <w:rPr>
          <w:lang w:val="en-GB"/>
        </w:rPr>
        <w:t>. To keep the discussion simple, Case 1-1 PDCCH monitoring can be considered, but the discussion can be extended to other PDCCH monitoring cases.</w:t>
      </w:r>
    </w:p>
    <w:p w14:paraId="4A35D9CE" w14:textId="1C478827" w:rsidR="006200E1" w:rsidRDefault="006200E1" w:rsidP="00AE5A9F">
      <w:pPr>
        <w:rPr>
          <w:lang w:val="en-GB"/>
        </w:rPr>
      </w:pPr>
      <w:r>
        <w:rPr>
          <w:lang w:val="en-GB"/>
        </w:rPr>
        <w:t>If the k0 used for scheduling is limited to be always large enough to satisfy the minimum scheduling time gap</w:t>
      </w:r>
      <w:r w:rsidR="004A45A9">
        <w:rPr>
          <w:lang w:val="en-GB"/>
        </w:rPr>
        <w:t xml:space="preserve"> (∆)</w:t>
      </w:r>
      <w:r>
        <w:rPr>
          <w:lang w:val="en-GB"/>
        </w:rPr>
        <w:t xml:space="preserve">, full-slot scheduling is feasible and peak throughput can potentially be achieved. Therefore, there is still value in considering the </w:t>
      </w:r>
      <w:r w:rsidR="00FC5290">
        <w:rPr>
          <w:lang w:val="en-GB"/>
        </w:rPr>
        <w:t xml:space="preserve">solution </w:t>
      </w:r>
      <w:r>
        <w:rPr>
          <w:lang w:val="en-GB"/>
        </w:rPr>
        <w:t>in terms of a “minimum k0” framework. Because A-CSI-RS scheduling is not based on k0, we should generalize the concept to “minimum DL scheduling offset”.</w:t>
      </w:r>
      <w:r w:rsidR="00FC5290">
        <w:rPr>
          <w:lang w:val="en-GB"/>
        </w:rPr>
        <w:t xml:space="preserve"> Essentially, this is a parameter that controls the “degree” of cross-slot scheduling that the UE is set to perform.</w:t>
      </w:r>
    </w:p>
    <w:p w14:paraId="2152F3C6" w14:textId="0CD3AA4B" w:rsidR="004A45A9" w:rsidRDefault="004A45A9" w:rsidP="004A45A9">
      <w:pPr>
        <w:rPr>
          <w:lang w:val="en-GB"/>
        </w:rPr>
      </w:pPr>
      <w:r>
        <w:rPr>
          <w:lang w:val="en-GB"/>
        </w:rPr>
        <w:t>In the following example, the constraint of “minimum k0 threshold = 1” is imposed. Assume the minimum scheduling time gap (∆) is less than 4 symbols.</w:t>
      </w:r>
    </w:p>
    <w:tbl>
      <w:tblPr>
        <w:tblStyle w:val="TableGrid"/>
        <w:tblW w:w="0" w:type="auto"/>
        <w:tblLook w:val="04A0" w:firstRow="1" w:lastRow="0" w:firstColumn="1" w:lastColumn="0" w:noHBand="0" w:noVBand="1"/>
      </w:tblPr>
      <w:tblGrid>
        <w:gridCol w:w="9628"/>
      </w:tblGrid>
      <w:tr w:rsidR="004A45A9" w14:paraId="65AF925C" w14:textId="77777777" w:rsidTr="008A3A0C">
        <w:tc>
          <w:tcPr>
            <w:tcW w:w="9628" w:type="dxa"/>
          </w:tcPr>
          <w:p w14:paraId="065EB4B8" w14:textId="77777777" w:rsidR="004A45A9" w:rsidRDefault="004A45A9" w:rsidP="008A3A0C">
            <w:pPr>
              <w:rPr>
                <w:lang w:val="en-GB"/>
              </w:rPr>
            </w:pPr>
            <w:r>
              <w:rPr>
                <w:lang w:val="en-GB"/>
              </w:rPr>
              <w:t>Cross-carrier scheduling (SCS ratio 1:2), PDCCH position Case 1</w:t>
            </w:r>
          </w:p>
          <w:p w14:paraId="7A47BCC0" w14:textId="77777777" w:rsidR="004A45A9" w:rsidRDefault="004A45A9" w:rsidP="008A3A0C">
            <w:pPr>
              <w:rPr>
                <w:lang w:val="en-GB"/>
              </w:rPr>
            </w:pPr>
            <w:r>
              <w:rPr>
                <w:lang w:val="en-GB"/>
              </w:rPr>
              <w:t>CC2 is scheduled by CC1 with k0&gt;=1:</w:t>
            </w:r>
          </w:p>
          <w:p w14:paraId="2D20FDA6" w14:textId="77777777" w:rsidR="004A45A9" w:rsidRDefault="004A45A9" w:rsidP="008A3A0C">
            <w:pPr>
              <w:rPr>
                <w:lang w:val="en-GB"/>
              </w:rPr>
            </w:pPr>
            <w:r>
              <w:rPr>
                <w:lang w:val="en-GB"/>
              </w:rPr>
              <w:lastRenderedPageBreak/>
              <w:t xml:space="preserve"> </w:t>
            </w:r>
            <w:r w:rsidRPr="00942272">
              <w:rPr>
                <w:noProof/>
                <w:lang w:val="en-GB"/>
              </w:rPr>
              <w:drawing>
                <wp:inline distT="0" distB="0" distL="0" distR="0" wp14:anchorId="514B37A2" wp14:editId="4DA2158C">
                  <wp:extent cx="4206240" cy="200253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a:extLst>
                              <a:ext uri="{28A0092B-C50C-407E-A947-70E740481C1C}">
                                <a14:useLocalDpi xmlns:a14="http://schemas.microsoft.com/office/drawing/2010/main" val="0"/>
                              </a:ext>
                            </a:extLst>
                          </a:blip>
                          <a:srcRect r="15854" b="18203"/>
                          <a:stretch/>
                        </pic:blipFill>
                        <pic:spPr bwMode="auto">
                          <a:xfrm>
                            <a:off x="0" y="0"/>
                            <a:ext cx="4206240" cy="200253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B8EB116" w14:textId="77777777" w:rsidR="004A45A9" w:rsidRDefault="004A45A9" w:rsidP="004A45A9">
      <w:pPr>
        <w:rPr>
          <w:lang w:val="en-GB"/>
        </w:rPr>
      </w:pPr>
    </w:p>
    <w:p w14:paraId="4C2C4E6A" w14:textId="77777777" w:rsidR="004A45A9" w:rsidRDefault="004A45A9" w:rsidP="004A45A9">
      <w:pPr>
        <w:rPr>
          <w:lang w:val="en-GB"/>
        </w:rPr>
      </w:pPr>
      <w:r>
        <w:rPr>
          <w:lang w:val="en-GB"/>
        </w:rPr>
        <w:t>In above illustrations, PDCCH position Case 1 and Type A PDSCH allocation is shown. Generally, the same observations still hold for other PDCCH position cases (1-2, 2) and Type B PDSCH allocation. Because k0 is defined from the starting point of the slot, even if the PDCCH position on the scheduling carrier is late in the slot which may overlap with a later slot on the scheduled carrier, k0 definition still does not change. One example is illustrated below.</w:t>
      </w:r>
    </w:p>
    <w:tbl>
      <w:tblPr>
        <w:tblStyle w:val="TableGrid"/>
        <w:tblW w:w="0" w:type="auto"/>
        <w:tblLook w:val="04A0" w:firstRow="1" w:lastRow="0" w:firstColumn="1" w:lastColumn="0" w:noHBand="0" w:noVBand="1"/>
      </w:tblPr>
      <w:tblGrid>
        <w:gridCol w:w="9628"/>
      </w:tblGrid>
      <w:tr w:rsidR="004A45A9" w14:paraId="5A98E469" w14:textId="77777777" w:rsidTr="008A3A0C">
        <w:tc>
          <w:tcPr>
            <w:tcW w:w="9628" w:type="dxa"/>
          </w:tcPr>
          <w:p w14:paraId="5AC925E7" w14:textId="77777777" w:rsidR="004A45A9" w:rsidRDefault="004A45A9" w:rsidP="008A3A0C">
            <w:pPr>
              <w:rPr>
                <w:lang w:val="en-GB"/>
              </w:rPr>
            </w:pPr>
            <w:r>
              <w:rPr>
                <w:lang w:val="en-GB"/>
              </w:rPr>
              <w:t>Cross-carrier scheduling (SCS ratio 1:2), PDCCH position Case 1-2 or 2</w:t>
            </w:r>
          </w:p>
          <w:p w14:paraId="71BFF03F" w14:textId="77777777" w:rsidR="004A45A9" w:rsidRDefault="004A45A9" w:rsidP="008A3A0C">
            <w:pPr>
              <w:rPr>
                <w:lang w:val="en-GB"/>
              </w:rPr>
            </w:pPr>
            <w:r>
              <w:rPr>
                <w:lang w:val="en-GB"/>
              </w:rPr>
              <w:t>CC2 is scheduled by CC1 with k0&gt;=2:</w:t>
            </w:r>
          </w:p>
          <w:p w14:paraId="6B709F37" w14:textId="77777777" w:rsidR="004A45A9" w:rsidRDefault="004A45A9" w:rsidP="008A3A0C">
            <w:pPr>
              <w:rPr>
                <w:lang w:val="en-GB"/>
              </w:rPr>
            </w:pPr>
            <w:r w:rsidRPr="000401A6">
              <w:rPr>
                <w:noProof/>
                <w:lang w:val="en-GB"/>
              </w:rPr>
              <w:drawing>
                <wp:inline distT="0" distB="0" distL="0" distR="0" wp14:anchorId="5E217193" wp14:editId="440F0CD0">
                  <wp:extent cx="5468112" cy="202082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extLst>
                              <a:ext uri="{28A0092B-C50C-407E-A947-70E740481C1C}">
                                <a14:useLocalDpi xmlns:a14="http://schemas.microsoft.com/office/drawing/2010/main" val="0"/>
                              </a:ext>
                            </a:extLst>
                          </a:blip>
                          <a:srcRect r="16407" b="17451"/>
                          <a:stretch/>
                        </pic:blipFill>
                        <pic:spPr bwMode="auto">
                          <a:xfrm>
                            <a:off x="0" y="0"/>
                            <a:ext cx="5468112" cy="202082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F3EFF1B" w14:textId="77777777" w:rsidR="004A45A9" w:rsidRDefault="004A45A9" w:rsidP="00AE5A9F">
      <w:pPr>
        <w:rPr>
          <w:lang w:val="en-GB"/>
        </w:rPr>
      </w:pPr>
    </w:p>
    <w:p w14:paraId="2D7C6F16" w14:textId="0D9DB572" w:rsidR="006200E1" w:rsidRDefault="00FC5290" w:rsidP="006200E1">
      <w:pPr>
        <w:rPr>
          <w:lang w:val="en-GB"/>
        </w:rPr>
      </w:pPr>
      <w:r>
        <w:rPr>
          <w:lang w:val="en-GB"/>
        </w:rPr>
        <w:t>It should be noted that cross-slot scheduling is also discussed for Rel-16 UE power saving work item. The aspect of minimum scheduling time gap</w:t>
      </w:r>
      <w:r w:rsidR="004A45A9">
        <w:rPr>
          <w:lang w:val="en-GB"/>
        </w:rPr>
        <w:t xml:space="preserve"> (∆)</w:t>
      </w:r>
      <w:r>
        <w:rPr>
          <w:lang w:val="en-GB"/>
        </w:rPr>
        <w:t xml:space="preserve"> should be considered in the framework of cross-slot scheduling support in Rel-16, and vice versa.</w:t>
      </w:r>
      <w:r w:rsidR="004A45A9">
        <w:rPr>
          <w:lang w:val="en-GB"/>
        </w:rPr>
        <w:t xml:space="preserve"> C</w:t>
      </w:r>
      <w:r>
        <w:rPr>
          <w:lang w:val="en-GB"/>
        </w:rPr>
        <w:t xml:space="preserve">ross-slot scheduling for UE power saving </w:t>
      </w:r>
      <w:r w:rsidR="004A45A9">
        <w:rPr>
          <w:lang w:val="en-GB"/>
        </w:rPr>
        <w:t>is discussed in our companion contribution</w:t>
      </w:r>
      <w:r w:rsidR="008E005E">
        <w:rPr>
          <w:lang w:val="en-GB"/>
        </w:rPr>
        <w:t xml:space="preserve"> </w:t>
      </w:r>
      <w:r w:rsidR="008E005E">
        <w:rPr>
          <w:lang w:val="en-GB"/>
        </w:rPr>
        <w:fldChar w:fldCharType="begin"/>
      </w:r>
      <w:r w:rsidR="008E005E">
        <w:rPr>
          <w:lang w:val="en-GB"/>
        </w:rPr>
        <w:instrText xml:space="preserve"> REF _Ref4783412 \r \h </w:instrText>
      </w:r>
      <w:r w:rsidR="008E005E">
        <w:rPr>
          <w:lang w:val="en-GB"/>
        </w:rPr>
      </w:r>
      <w:r w:rsidR="008E005E">
        <w:rPr>
          <w:lang w:val="en-GB"/>
        </w:rPr>
        <w:fldChar w:fldCharType="separate"/>
      </w:r>
      <w:r w:rsidR="008E005E">
        <w:rPr>
          <w:lang w:val="en-GB"/>
        </w:rPr>
        <w:t>[2]</w:t>
      </w:r>
      <w:r w:rsidR="008E005E">
        <w:rPr>
          <w:lang w:val="en-GB"/>
        </w:rPr>
        <w:fldChar w:fldCharType="end"/>
      </w:r>
      <w:r w:rsidR="004A45A9">
        <w:rPr>
          <w:lang w:val="en-GB"/>
        </w:rPr>
        <w:t>.</w:t>
      </w:r>
    </w:p>
    <w:p w14:paraId="631AF0B3" w14:textId="5FD51988" w:rsidR="006200E1" w:rsidRDefault="006200E1" w:rsidP="006200E1">
      <w:r>
        <w:t>The following is an example of minimum DL scheduling offset values (i.e. X in slots) for different SCS settings</w:t>
      </w:r>
      <w:r w:rsidR="004A45A9">
        <w:t xml:space="preserve"> that may satisfy a moderately large minimum scheduling time gap (∆)</w:t>
      </w:r>
      <w:r>
        <w:t>, for PDCCH position Case 1. The values in parentheses are the time margin from end of the PDCCH symbols on the scheduling carrier to the start of the corresponding PDSCH on the scheduled carrier; The end of PDCCH symbols is assumed to be the end of the 3</w:t>
      </w:r>
      <w:r w:rsidRPr="00F62C14">
        <w:rPr>
          <w:vertAlign w:val="superscript"/>
        </w:rPr>
        <w:t>rd</w:t>
      </w:r>
      <w:r>
        <w:t xml:space="preserve"> symbol (worst case for Type A PDSCH allocation) and the start of the corresponding PDSCH is assumed to be at the start of the earliest slot satisfying the minimum value X for the scheduled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27"/>
        <w:gridCol w:w="1927"/>
        <w:gridCol w:w="1928"/>
        <w:gridCol w:w="1905"/>
      </w:tblGrid>
      <w:tr w:rsidR="006200E1" w14:paraId="20FCF0BC" w14:textId="77777777" w:rsidTr="008A3A0C">
        <w:tc>
          <w:tcPr>
            <w:tcW w:w="9857" w:type="dxa"/>
            <w:gridSpan w:val="5"/>
            <w:tcBorders>
              <w:top w:val="nil"/>
              <w:left w:val="nil"/>
              <w:bottom w:val="single" w:sz="4" w:space="0" w:color="auto"/>
              <w:right w:val="nil"/>
              <w:tl2br w:val="nil"/>
            </w:tcBorders>
            <w:shd w:val="clear" w:color="auto" w:fill="auto"/>
            <w:vAlign w:val="center"/>
          </w:tcPr>
          <w:p w14:paraId="1B90E70F" w14:textId="77777777" w:rsidR="006200E1" w:rsidRPr="00500AC3" w:rsidRDefault="006200E1" w:rsidP="008A3A0C">
            <w:pPr>
              <w:pStyle w:val="BodyText"/>
              <w:spacing w:before="60" w:after="60"/>
              <w:jc w:val="center"/>
              <w:rPr>
                <w:b/>
                <w:lang w:eastAsia="ja-JP"/>
              </w:rPr>
            </w:pPr>
            <w:r w:rsidRPr="00500AC3">
              <w:rPr>
                <w:b/>
                <w:lang w:eastAsia="ja-JP"/>
              </w:rPr>
              <w:t xml:space="preserve">Table 1. </w:t>
            </w:r>
            <w:r>
              <w:rPr>
                <w:b/>
                <w:lang w:eastAsia="ja-JP"/>
              </w:rPr>
              <w:t>Example</w:t>
            </w:r>
            <w:r w:rsidRPr="00500AC3">
              <w:rPr>
                <w:b/>
                <w:lang w:eastAsia="ja-JP"/>
              </w:rPr>
              <w:t xml:space="preserve"> minimum values X</w:t>
            </w:r>
            <w:r>
              <w:rPr>
                <w:b/>
                <w:lang w:eastAsia="ja-JP"/>
              </w:rPr>
              <w:t xml:space="preserve"> (in slots)</w:t>
            </w:r>
          </w:p>
        </w:tc>
      </w:tr>
      <w:tr w:rsidR="006200E1" w14:paraId="1B09108C" w14:textId="77777777" w:rsidTr="008A3A0C">
        <w:trPr>
          <w:trHeight w:val="397"/>
        </w:trPr>
        <w:tc>
          <w:tcPr>
            <w:tcW w:w="1971" w:type="dxa"/>
            <w:tcBorders>
              <w:top w:val="single" w:sz="4" w:space="0" w:color="auto"/>
              <w:tl2br w:val="single" w:sz="4" w:space="0" w:color="auto"/>
            </w:tcBorders>
            <w:shd w:val="clear" w:color="auto" w:fill="auto"/>
            <w:vAlign w:val="center"/>
          </w:tcPr>
          <w:p w14:paraId="22AC1E50" w14:textId="77777777" w:rsidR="006200E1" w:rsidRPr="00500AC3" w:rsidRDefault="006200E1" w:rsidP="008A3A0C">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40139783" w14:textId="77777777" w:rsidR="006200E1" w:rsidRPr="00500AC3" w:rsidRDefault="006200E1" w:rsidP="008A3A0C">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AA85C20"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37E301CE"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1AC90EEF"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2E4EAB29"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120 kHz</w:t>
            </w:r>
          </w:p>
        </w:tc>
      </w:tr>
      <w:tr w:rsidR="006200E1" w14:paraId="5C47946B" w14:textId="77777777" w:rsidTr="008A3A0C">
        <w:trPr>
          <w:trHeight w:val="170"/>
        </w:trPr>
        <w:tc>
          <w:tcPr>
            <w:tcW w:w="1971" w:type="dxa"/>
            <w:shd w:val="clear" w:color="auto" w:fill="auto"/>
            <w:vAlign w:val="center"/>
          </w:tcPr>
          <w:p w14:paraId="45CC9DBB"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55CBE4BA"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0A128C97" w14:textId="77777777" w:rsidR="006200E1" w:rsidRPr="00500AC3" w:rsidRDefault="006200E1" w:rsidP="008A3A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04A8283E" w14:textId="77777777" w:rsidR="006200E1" w:rsidRPr="00500AC3" w:rsidRDefault="006200E1" w:rsidP="008A3A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421C8C85" w14:textId="77777777" w:rsidR="006200E1" w:rsidRPr="00500AC3" w:rsidRDefault="006200E1" w:rsidP="008A3A0C">
            <w:pPr>
              <w:pStyle w:val="BodyText"/>
              <w:spacing w:after="0"/>
              <w:jc w:val="center"/>
              <w:rPr>
                <w:rFonts w:ascii="Arial" w:hAnsi="Arial" w:cs="Arial"/>
                <w:lang w:eastAsia="ja-JP"/>
              </w:rPr>
            </w:pPr>
          </w:p>
        </w:tc>
      </w:tr>
      <w:tr w:rsidR="006200E1" w14:paraId="7281C37F" w14:textId="77777777" w:rsidTr="008A3A0C">
        <w:trPr>
          <w:trHeight w:val="170"/>
        </w:trPr>
        <w:tc>
          <w:tcPr>
            <w:tcW w:w="1971" w:type="dxa"/>
            <w:shd w:val="clear" w:color="auto" w:fill="auto"/>
            <w:vAlign w:val="center"/>
          </w:tcPr>
          <w:p w14:paraId="4115BF5D"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7A5B1B3D"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1430E5CE"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32ECC004" w14:textId="77777777" w:rsidR="006200E1" w:rsidRPr="00500AC3" w:rsidRDefault="006200E1" w:rsidP="008A3A0C">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3F8F2B6D" w14:textId="77777777" w:rsidR="006200E1" w:rsidRPr="00500AC3" w:rsidRDefault="006200E1" w:rsidP="008A3A0C">
            <w:pPr>
              <w:pStyle w:val="BodyText"/>
              <w:spacing w:after="0"/>
              <w:jc w:val="center"/>
              <w:rPr>
                <w:rFonts w:ascii="Arial" w:hAnsi="Arial" w:cs="Arial"/>
                <w:lang w:eastAsia="ja-JP"/>
              </w:rPr>
            </w:pPr>
          </w:p>
        </w:tc>
      </w:tr>
      <w:tr w:rsidR="006200E1" w14:paraId="23E1F657" w14:textId="77777777" w:rsidTr="008A3A0C">
        <w:trPr>
          <w:trHeight w:val="170"/>
        </w:trPr>
        <w:tc>
          <w:tcPr>
            <w:tcW w:w="1971" w:type="dxa"/>
            <w:shd w:val="clear" w:color="auto" w:fill="auto"/>
            <w:vAlign w:val="center"/>
          </w:tcPr>
          <w:p w14:paraId="7735C33D"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648FEEC6"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00C80643"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14A4F423"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1736943F" w14:textId="77777777" w:rsidR="006200E1" w:rsidRPr="00500AC3" w:rsidRDefault="006200E1" w:rsidP="008A3A0C">
            <w:pPr>
              <w:pStyle w:val="BodyText"/>
              <w:spacing w:after="0"/>
              <w:jc w:val="center"/>
              <w:rPr>
                <w:rFonts w:ascii="Arial" w:hAnsi="Arial" w:cs="Arial"/>
                <w:lang w:eastAsia="ja-JP"/>
              </w:rPr>
            </w:pPr>
          </w:p>
        </w:tc>
      </w:tr>
      <w:tr w:rsidR="006200E1" w14:paraId="6FC07B14" w14:textId="77777777" w:rsidTr="008A3A0C">
        <w:trPr>
          <w:trHeight w:val="170"/>
        </w:trPr>
        <w:tc>
          <w:tcPr>
            <w:tcW w:w="1971" w:type="dxa"/>
            <w:shd w:val="clear" w:color="auto" w:fill="auto"/>
            <w:vAlign w:val="center"/>
          </w:tcPr>
          <w:p w14:paraId="2EB42157"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4F6FCB80"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4 (285.7us)</w:t>
            </w:r>
          </w:p>
        </w:tc>
        <w:tc>
          <w:tcPr>
            <w:tcW w:w="1971" w:type="dxa"/>
            <w:shd w:val="clear" w:color="auto" w:fill="auto"/>
            <w:vAlign w:val="center"/>
          </w:tcPr>
          <w:p w14:paraId="0EDEDB3C"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168D53FB" w14:textId="77777777" w:rsidR="006200E1" w:rsidRPr="00500AC3" w:rsidRDefault="006200E1" w:rsidP="008A3A0C">
            <w:pPr>
              <w:pStyle w:val="BodyText"/>
              <w:spacing w:after="0"/>
              <w:jc w:val="center"/>
              <w:rPr>
                <w:rFonts w:ascii="Arial" w:hAnsi="Arial" w:cs="Arial"/>
                <w:lang w:eastAsia="ja-JP"/>
              </w:rPr>
            </w:pPr>
            <w:r>
              <w:rPr>
                <w:rFonts w:ascii="Arial" w:hAnsi="Arial" w:cs="Arial"/>
                <w:lang w:eastAsia="ja-JP"/>
              </w:rPr>
              <w:t>2 (196.4us)</w:t>
            </w:r>
          </w:p>
        </w:tc>
        <w:tc>
          <w:tcPr>
            <w:tcW w:w="1972" w:type="dxa"/>
            <w:shd w:val="clear" w:color="auto" w:fill="auto"/>
            <w:vAlign w:val="center"/>
          </w:tcPr>
          <w:p w14:paraId="46DB8D17" w14:textId="77777777" w:rsidR="006200E1" w:rsidRPr="00500AC3" w:rsidRDefault="006200E1" w:rsidP="008A3A0C">
            <w:pPr>
              <w:pStyle w:val="BodyText"/>
              <w:spacing w:after="0"/>
              <w:jc w:val="center"/>
              <w:rPr>
                <w:rFonts w:ascii="Arial" w:hAnsi="Arial" w:cs="Arial"/>
                <w:lang w:eastAsia="ja-JP"/>
              </w:rPr>
            </w:pPr>
            <w:r w:rsidRPr="00500AC3">
              <w:rPr>
                <w:rFonts w:ascii="Arial" w:hAnsi="Arial" w:cs="Arial"/>
                <w:lang w:eastAsia="ja-JP"/>
              </w:rPr>
              <w:t>0</w:t>
            </w:r>
          </w:p>
        </w:tc>
      </w:tr>
    </w:tbl>
    <w:p w14:paraId="463E924B" w14:textId="3F528F33" w:rsidR="006200E1" w:rsidRDefault="006200E1" w:rsidP="006200E1">
      <w:r>
        <w:t>The values X can be adjusted</w:t>
      </w:r>
      <w:r w:rsidR="008A3A0C">
        <w:t xml:space="preserve"> (explicitly or implicitly)</w:t>
      </w:r>
      <w:r>
        <w:t xml:space="preserve"> for PDCCH position Case 1-2 and 2 if PDCCH position later in the slot is supported for cross-carrier scheduling with different numerologies and is configured.</w:t>
      </w:r>
    </w:p>
    <w:p w14:paraId="5D4C64C7" w14:textId="745B347A" w:rsidR="008A3A0C" w:rsidRDefault="008A3A0C" w:rsidP="008A3A0C">
      <w:pPr>
        <w:pStyle w:val="Caption"/>
      </w:pPr>
      <w:bookmarkStart w:id="10" w:name="o5"/>
      <w:r>
        <w:lastRenderedPageBreak/>
        <w:t xml:space="preserve">Observation </w:t>
      </w:r>
      <w:r w:rsidR="000B789D">
        <w:rPr>
          <w:noProof/>
        </w:rPr>
        <w:fldChar w:fldCharType="begin"/>
      </w:r>
      <w:r w:rsidR="000B789D">
        <w:rPr>
          <w:noProof/>
        </w:rPr>
        <w:instrText xml:space="preserve"> SEQ Observation \* ARABIC </w:instrText>
      </w:r>
      <w:r w:rsidR="000B789D">
        <w:rPr>
          <w:noProof/>
        </w:rPr>
        <w:fldChar w:fldCharType="separate"/>
      </w:r>
      <w:r w:rsidR="00D606D5">
        <w:rPr>
          <w:noProof/>
        </w:rPr>
        <w:t>5</w:t>
      </w:r>
      <w:r w:rsidR="000B789D">
        <w:rPr>
          <w:noProof/>
        </w:rPr>
        <w:fldChar w:fldCharType="end"/>
      </w:r>
      <w:r>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bookmarkEnd w:id="10"/>
    <w:p w14:paraId="1523E744" w14:textId="77777777" w:rsidR="008A3A0C" w:rsidRDefault="008A3A0C" w:rsidP="004A450F">
      <w:pPr>
        <w:rPr>
          <w:b/>
        </w:rPr>
      </w:pPr>
    </w:p>
    <w:p w14:paraId="425C3180" w14:textId="3E877DD4" w:rsidR="00E21C5A" w:rsidRDefault="00FC4AAB" w:rsidP="00076BEA">
      <w:pPr>
        <w:pStyle w:val="Heading2"/>
      </w:pPr>
      <w:r>
        <w:t>Number of Valid DCI Capability</w:t>
      </w:r>
    </w:p>
    <w:p w14:paraId="51CDD801" w14:textId="49FFD1A2" w:rsidR="0004027E" w:rsidRDefault="008D012A" w:rsidP="00405245">
      <w:r w:rsidRPr="009B0F47">
        <w:t>For the case of a lower SCS</w:t>
      </w:r>
      <w:r w:rsidR="001010C3">
        <w:t xml:space="preserve"> carrier</w:t>
      </w:r>
      <w:r w:rsidRPr="009B0F47">
        <w:t xml:space="preserve"> scheduling a higher SCS</w:t>
      </w:r>
      <w:r w:rsidR="001010C3">
        <w:t xml:space="preserve"> carrier</w:t>
      </w:r>
      <w:r w:rsidRPr="009B0F47">
        <w:t xml:space="preserve">, </w:t>
      </w:r>
      <w:r w:rsidR="004B68D0" w:rsidRPr="009B0F47">
        <w:t xml:space="preserve">one slot of the scheduling </w:t>
      </w:r>
      <w:r w:rsidR="00631042">
        <w:t>carrier</w:t>
      </w:r>
      <w:r w:rsidR="004B68D0" w:rsidRPr="009B0F47">
        <w:t xml:space="preserve"> corresponds to multiple slots of the scheduled </w:t>
      </w:r>
      <w:r w:rsidR="00B675E7">
        <w:t>carrier</w:t>
      </w:r>
      <w:r w:rsidR="004B68D0" w:rsidRPr="009B0F47">
        <w:t>.</w:t>
      </w:r>
      <w:r w:rsidR="00512536">
        <w:t xml:space="preserve"> At first </w:t>
      </w:r>
      <w:r w:rsidR="00EB5238">
        <w:t>glance</w:t>
      </w:r>
      <w:r w:rsidR="00512536">
        <w:t>, this case would require an increase of the valid DCI</w:t>
      </w:r>
      <w:r w:rsidR="001931EB">
        <w:t xml:space="preserve"> limit</w:t>
      </w:r>
      <w:r w:rsidR="005B2269">
        <w:t xml:space="preserve"> </w:t>
      </w:r>
      <w:r w:rsidR="00275178">
        <w:t>so that</w:t>
      </w:r>
      <w:r w:rsidR="005B2269">
        <w:t xml:space="preserve"> one slot of the scheduling </w:t>
      </w:r>
      <w:r w:rsidR="00CB5D9F">
        <w:t>carrier</w:t>
      </w:r>
      <w:r w:rsidR="005B2269">
        <w:t xml:space="preserve"> </w:t>
      </w:r>
      <w:r w:rsidR="00275178">
        <w:t>can</w:t>
      </w:r>
      <w:r w:rsidR="005B2269">
        <w:t xml:space="preserve"> carry</w:t>
      </w:r>
      <w:r w:rsidR="00275178">
        <w:t xml:space="preserve"> more</w:t>
      </w:r>
      <w:r w:rsidR="005B2269">
        <w:t xml:space="preserve"> grants </w:t>
      </w:r>
      <w:r w:rsidR="00751DF6">
        <w:t>than</w:t>
      </w:r>
      <w:r w:rsidR="00275178">
        <w:t xml:space="preserve"> self-scheduling </w:t>
      </w:r>
      <w:r w:rsidR="005B2269">
        <w:t>for</w:t>
      </w:r>
      <w:r w:rsidR="008F10C6">
        <w:t xml:space="preserve"> cross-carrier scheduling</w:t>
      </w:r>
      <w:r w:rsidR="005B2269">
        <w:t xml:space="preserve"> multiple slots of </w:t>
      </w:r>
      <w:r w:rsidR="00272009">
        <w:t>higher</w:t>
      </w:r>
      <w:r w:rsidR="005B2269">
        <w:t xml:space="preserve"> SCS</w:t>
      </w:r>
      <w:r w:rsidR="00542761">
        <w:t xml:space="preserve"> carrier</w:t>
      </w:r>
      <w:r w:rsidR="00512536">
        <w:t>.</w:t>
      </w:r>
      <w:r w:rsidR="004B68D0" w:rsidRPr="009B0F47">
        <w:t xml:space="preserve"> </w:t>
      </w:r>
      <w:r w:rsidR="008C1D2E">
        <w:t xml:space="preserve">Another </w:t>
      </w:r>
      <w:r w:rsidR="00471707">
        <w:t xml:space="preserve">approach to address this </w:t>
      </w:r>
      <w:r w:rsidR="008C1D2E">
        <w:t xml:space="preserve">is to design </w:t>
      </w:r>
      <w:r w:rsidR="008B2E20">
        <w:t xml:space="preserve">a </w:t>
      </w:r>
      <w:r w:rsidR="008C1D2E">
        <w:t xml:space="preserve">multi-slot DCI which aggregates the scheduling information for multiple slots of the scheduled </w:t>
      </w:r>
      <w:r w:rsidR="00E12FA8">
        <w:t>carrier</w:t>
      </w:r>
      <w:r w:rsidR="008C1D2E">
        <w:t xml:space="preserve">. </w:t>
      </w:r>
      <w:r w:rsidR="00012A91">
        <w:t xml:space="preserve">This </w:t>
      </w:r>
      <w:r w:rsidR="00213F72">
        <w:t xml:space="preserve">can </w:t>
      </w:r>
      <w:r w:rsidR="00924487">
        <w:t xml:space="preserve">resolve the insufficient DCI problem </w:t>
      </w:r>
      <w:r w:rsidR="00DA399E">
        <w:t>without increasing</w:t>
      </w:r>
      <w:r w:rsidR="00924487">
        <w:t xml:space="preserve"> the limit </w:t>
      </w:r>
      <w:r w:rsidR="00DA399E">
        <w:t>of valid DCI</w:t>
      </w:r>
      <w:r w:rsidR="00924487">
        <w:t>.</w:t>
      </w:r>
    </w:p>
    <w:tbl>
      <w:tblPr>
        <w:tblStyle w:val="TableGrid"/>
        <w:tblpPr w:leftFromText="180" w:rightFromText="180" w:vertAnchor="text" w:horzAnchor="margin" w:tblpY="61"/>
        <w:tblW w:w="0" w:type="auto"/>
        <w:tblLook w:val="04A0" w:firstRow="1" w:lastRow="0" w:firstColumn="1" w:lastColumn="0" w:noHBand="0" w:noVBand="1"/>
      </w:tblPr>
      <w:tblGrid>
        <w:gridCol w:w="9628"/>
      </w:tblGrid>
      <w:tr w:rsidR="00E4046C" w14:paraId="33A26E23" w14:textId="77777777" w:rsidTr="00E4046C">
        <w:tc>
          <w:tcPr>
            <w:tcW w:w="9628" w:type="dxa"/>
          </w:tcPr>
          <w:p w14:paraId="23394B41" w14:textId="77777777" w:rsidR="00E4046C" w:rsidRDefault="00E4046C" w:rsidP="00E4046C">
            <w:pPr>
              <w:rPr>
                <w:lang w:val="en-GB" w:eastAsia="zh-CN"/>
              </w:rPr>
            </w:pPr>
            <w:r>
              <w:rPr>
                <w:lang w:val="en-GB" w:eastAsia="zh-CN"/>
              </w:rPr>
              <w:t>Cross-carrier scheduling from lower SCS to higher SCS</w:t>
            </w:r>
          </w:p>
          <w:p w14:paraId="6808C60A" w14:textId="77777777" w:rsidR="00E4046C" w:rsidRDefault="00E4046C" w:rsidP="00E4046C">
            <w:pPr>
              <w:rPr>
                <w:lang w:val="en-GB" w:eastAsia="zh-CN"/>
              </w:rPr>
            </w:pPr>
            <w:r>
              <w:object w:dxaOrig="13857" w:dyaOrig="1514" w14:anchorId="209585C3">
                <v:shape id="_x0000_i1028" type="#_x0000_t75" style="width:417.75pt;height:43.5pt;mso-position-horizontal:absolute" o:ole="">
                  <v:imagedata r:id="rId20" o:title=""/>
                </v:shape>
                <o:OLEObject Type="Embed" ProgID="Visio.Drawing.11" ShapeID="_x0000_i1028" DrawAspect="Content" ObjectID="_1615399043" r:id="rId21"/>
              </w:object>
            </w:r>
          </w:p>
        </w:tc>
      </w:tr>
    </w:tbl>
    <w:p w14:paraId="6EF2F678" w14:textId="5670A92A" w:rsidR="00286BD9" w:rsidRDefault="00DA2CE4" w:rsidP="00EC481E">
      <w:pPr>
        <w:spacing w:before="240"/>
      </w:pPr>
      <w:r>
        <w:t>T</w:t>
      </w:r>
      <w:r w:rsidR="00405245">
        <w:t>he basic PDCCH feature</w:t>
      </w:r>
      <w:r>
        <w:t xml:space="preserve"> actually</w:t>
      </w:r>
      <w:r w:rsidR="00405245">
        <w:t xml:space="preserve"> </w:t>
      </w:r>
      <w:r w:rsidR="00EC3FED">
        <w:t xml:space="preserve">has </w:t>
      </w:r>
      <w:r w:rsidR="00405245">
        <w:t>require</w:t>
      </w:r>
      <w:r w:rsidR="00EC3FED">
        <w:t>d that</w:t>
      </w:r>
      <w:r w:rsidR="00405245">
        <w:t xml:space="preserve"> the UE </w:t>
      </w:r>
      <w:r w:rsidR="00EC3FED">
        <w:t>should</w:t>
      </w:r>
      <w:r w:rsidR="00405245">
        <w:t xml:space="preserve"> </w:t>
      </w:r>
      <w:r w:rsidR="00B50BBD">
        <w:t>process</w:t>
      </w:r>
      <w:r w:rsidR="00405245">
        <w:t xml:space="preserve"> a number of DCIs</w:t>
      </w:r>
      <w:r w:rsidR="00DD4BE4">
        <w:t xml:space="preserve"> (1+1, or 1+2)</w:t>
      </w:r>
      <w:r w:rsidR="00405245">
        <w:t xml:space="preserve"> for unicast DL and UL</w:t>
      </w:r>
      <w:r w:rsidR="008010CB">
        <w:t xml:space="preserve"> communication</w:t>
      </w:r>
      <w:r w:rsidR="00F01254">
        <w:t>s</w:t>
      </w:r>
      <w:r w:rsidR="00405245">
        <w:t xml:space="preserve"> </w:t>
      </w:r>
      <w:r w:rsidR="00753023">
        <w:t>per slot of</w:t>
      </w:r>
      <w:r w:rsidR="009F1129">
        <w:t xml:space="preserve"> the </w:t>
      </w:r>
      <w:r w:rsidR="00F76BCF">
        <w:t xml:space="preserve">scheduled </w:t>
      </w:r>
      <w:r w:rsidR="00FB1828">
        <w:t xml:space="preserve">carrier </w:t>
      </w:r>
      <w:r w:rsidR="00905B6F">
        <w:t xml:space="preserve">slot instead of </w:t>
      </w:r>
      <w:r w:rsidR="00AB3D19">
        <w:t>the</w:t>
      </w:r>
      <w:r w:rsidR="00905B6F">
        <w:t xml:space="preserve"> scheduling </w:t>
      </w:r>
      <w:r w:rsidR="00FB1828">
        <w:t>carrier</w:t>
      </w:r>
      <w:r w:rsidR="00905B6F">
        <w:t xml:space="preserve"> </w:t>
      </w:r>
      <w:r w:rsidR="0066246F">
        <w:fldChar w:fldCharType="begin"/>
      </w:r>
      <w:r w:rsidR="0066246F">
        <w:instrText xml:space="preserve"> REF _Ref4770519 \n \h </w:instrText>
      </w:r>
      <w:r w:rsidR="0066246F">
        <w:fldChar w:fldCharType="separate"/>
      </w:r>
      <w:r w:rsidR="00D606D5">
        <w:t>[1]</w:t>
      </w:r>
      <w:r w:rsidR="0066246F">
        <w:fldChar w:fldCharType="end"/>
      </w:r>
      <w:r w:rsidR="00F76BCF">
        <w:t xml:space="preserve">. </w:t>
      </w:r>
      <w:r w:rsidR="00854241">
        <w:t>This requires that</w:t>
      </w:r>
      <w:r w:rsidR="00EC6A94">
        <w:t xml:space="preserve"> for the lower SCS scheduling the higher SCS case,</w:t>
      </w:r>
      <w:r w:rsidR="001F3BEB">
        <w:t xml:space="preserve"> within </w:t>
      </w:r>
      <w:r w:rsidR="00763F45">
        <w:t>a</w:t>
      </w:r>
      <w:r w:rsidR="001F3BEB">
        <w:t xml:space="preserve"> slot of the scheduling carrier, the UE monitors </w:t>
      </w:r>
      <w:r w:rsidR="00153D34">
        <w:t>an</w:t>
      </w:r>
      <w:r w:rsidR="00F00C33">
        <w:t xml:space="preserve"> aggregated number of DCIs</w:t>
      </w:r>
      <w:r w:rsidR="000542E7">
        <w:t xml:space="preserve"> for all </w:t>
      </w:r>
      <w:r w:rsidR="002A5B19">
        <w:t xml:space="preserve">corresponding </w:t>
      </w:r>
      <w:r w:rsidR="000542E7">
        <w:t xml:space="preserve">slots </w:t>
      </w:r>
      <w:r w:rsidR="00BC6DD0">
        <w:t>of the cross-scheduled carrier</w:t>
      </w:r>
      <w:r w:rsidR="009A5FAC">
        <w:t>. I</w:t>
      </w:r>
      <w:r w:rsidR="009A5FAC" w:rsidRPr="009A5FAC">
        <w:t>n other words</w:t>
      </w:r>
      <w:r w:rsidR="009A5FAC">
        <w:t>, the average number of valid DCIs for cross-carrier scheduling per schedul</w:t>
      </w:r>
      <w:r w:rsidR="000C6605">
        <w:t>ed</w:t>
      </w:r>
      <w:r w:rsidR="009A5FAC">
        <w:t xml:space="preserve"> carrier slot is same as </w:t>
      </w:r>
      <w:r w:rsidR="000065B2">
        <w:t xml:space="preserve">that of </w:t>
      </w:r>
      <w:r w:rsidR="009A5FAC">
        <w:t xml:space="preserve">the self-scheduling. </w:t>
      </w:r>
      <w:r w:rsidR="00905B6F">
        <w:t>Therefore, there is no need to further increase the number of valid DCI capability</w:t>
      </w:r>
      <w:r w:rsidR="008E1A27">
        <w:t xml:space="preserve"> </w:t>
      </w:r>
      <w:r w:rsidR="00775ADE">
        <w:t>or</w:t>
      </w:r>
      <w:r w:rsidR="008C1D2E">
        <w:t xml:space="preserve"> define a </w:t>
      </w:r>
      <w:r w:rsidR="00775ADE">
        <w:t xml:space="preserve">new </w:t>
      </w:r>
      <w:r w:rsidR="008C1D2E">
        <w:t>multi-slot</w:t>
      </w:r>
      <w:r w:rsidR="00775ADE">
        <w:t xml:space="preserve"> DCI.</w:t>
      </w:r>
    </w:p>
    <w:p w14:paraId="4E71E87C" w14:textId="3EC2E7FB" w:rsidR="002F4184" w:rsidRPr="00EA179E" w:rsidRDefault="002F4184" w:rsidP="002F4184">
      <w:pPr>
        <w:pStyle w:val="Caption"/>
        <w:rPr>
          <w:lang w:val="en-GB"/>
        </w:rPr>
      </w:pPr>
      <w:bookmarkStart w:id="11" w:name="o6"/>
      <w:r w:rsidRPr="00EA179E">
        <w:t xml:space="preserve">Observation </w:t>
      </w:r>
      <w:r w:rsidRPr="00EA179E">
        <w:rPr>
          <w:noProof/>
        </w:rPr>
        <w:fldChar w:fldCharType="begin"/>
      </w:r>
      <w:r w:rsidRPr="00EA179E">
        <w:rPr>
          <w:noProof/>
        </w:rPr>
        <w:instrText xml:space="preserve"> SEQ Observation \* ARABIC </w:instrText>
      </w:r>
      <w:r w:rsidRPr="00EA179E">
        <w:rPr>
          <w:noProof/>
        </w:rPr>
        <w:fldChar w:fldCharType="separate"/>
      </w:r>
      <w:r w:rsidR="00D606D5">
        <w:rPr>
          <w:noProof/>
        </w:rPr>
        <w:t>6</w:t>
      </w:r>
      <w:r w:rsidRPr="00EA179E">
        <w:rPr>
          <w:noProof/>
        </w:rPr>
        <w:fldChar w:fldCharType="end"/>
      </w:r>
      <w:r w:rsidRPr="00EA179E">
        <w:t xml:space="preserve">: </w:t>
      </w:r>
      <w:r w:rsidR="00330D25">
        <w:rPr>
          <w:lang w:val="en-GB"/>
        </w:rPr>
        <w:t>Existing</w:t>
      </w:r>
      <w:r w:rsidR="00BC7D8B" w:rsidRPr="00EA179E">
        <w:rPr>
          <w:lang w:val="en-GB"/>
        </w:rPr>
        <w:t xml:space="preserve"> basic PDCCH capability</w:t>
      </w:r>
      <w:r w:rsidR="00E0184C">
        <w:rPr>
          <w:lang w:val="en-GB"/>
        </w:rPr>
        <w:t xml:space="preserve"> has defined </w:t>
      </w:r>
      <w:r w:rsidR="004B4427">
        <w:rPr>
          <w:lang w:val="en-GB"/>
        </w:rPr>
        <w:t>the</w:t>
      </w:r>
      <w:r w:rsidR="00E0184C">
        <w:rPr>
          <w:lang w:val="en-GB"/>
        </w:rPr>
        <w:t xml:space="preserve"> number of unicast DCIs based on the slot of the scheduled cell</w:t>
      </w:r>
      <w:r w:rsidRPr="00EA179E">
        <w:rPr>
          <w:lang w:val="en-GB"/>
        </w:rPr>
        <w:t>.</w:t>
      </w:r>
      <w:r w:rsidR="00E0184C">
        <w:rPr>
          <w:lang w:val="en-GB"/>
        </w:rPr>
        <w:t xml:space="preserve"> F</w:t>
      </w:r>
      <w:r w:rsidR="00E0184C" w:rsidRPr="00EA179E">
        <w:rPr>
          <w:lang w:val="en-GB"/>
        </w:rPr>
        <w:t>or the case of a lower SCS scheduling a higher SCS</w:t>
      </w:r>
      <w:r w:rsidR="00E0184C">
        <w:rPr>
          <w:lang w:val="en-GB"/>
        </w:rPr>
        <w:t>,</w:t>
      </w:r>
      <w:r w:rsidR="00BC7D8B" w:rsidRPr="00EA179E">
        <w:rPr>
          <w:lang w:val="en-GB"/>
        </w:rPr>
        <w:t xml:space="preserve"> </w:t>
      </w:r>
      <w:r w:rsidR="00E0184C">
        <w:rPr>
          <w:lang w:val="en-GB"/>
        </w:rPr>
        <w:t>t</w:t>
      </w:r>
      <w:r w:rsidR="00BC7D8B" w:rsidRPr="00EA179E">
        <w:rPr>
          <w:lang w:val="en-GB"/>
        </w:rPr>
        <w:t xml:space="preserve">here is no need to further increase the number of </w:t>
      </w:r>
      <w:r w:rsidR="00490DCA">
        <w:rPr>
          <w:lang w:val="en-GB"/>
        </w:rPr>
        <w:t>unicast</w:t>
      </w:r>
      <w:r w:rsidR="00BC7D8B" w:rsidRPr="00EA179E">
        <w:rPr>
          <w:lang w:val="en-GB"/>
        </w:rPr>
        <w:t xml:space="preserve"> DCI or to define the multi-slot DCI.</w:t>
      </w:r>
    </w:p>
    <w:bookmarkEnd w:id="11"/>
    <w:p w14:paraId="2A307981" w14:textId="215B7DE3" w:rsidR="006C4BFB" w:rsidRDefault="006C4BFB" w:rsidP="006C4BFB">
      <w:pPr>
        <w:rPr>
          <w:lang w:val="en-GB"/>
        </w:rPr>
      </w:pP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15"/>
        <w:gridCol w:w="378"/>
        <w:gridCol w:w="829"/>
        <w:gridCol w:w="4260"/>
        <w:gridCol w:w="378"/>
        <w:gridCol w:w="1562"/>
        <w:gridCol w:w="1119"/>
      </w:tblGrid>
      <w:tr w:rsidR="006C4BFB" w14:paraId="6685493A" w14:textId="77777777" w:rsidTr="00A53B55">
        <w:trPr>
          <w:trHeight w:val="548"/>
        </w:trPr>
        <w:tc>
          <w:tcPr>
            <w:tcW w:w="544"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41A1CFF5" w14:textId="77777777" w:rsidR="006C4BFB" w:rsidRDefault="006C4BFB" w:rsidP="00A53B55">
            <w:pPr>
              <w:snapToGrid w:val="0"/>
              <w:jc w:val="center"/>
              <w:rPr>
                <w:rFonts w:ascii="Arial" w:eastAsia="MS PGothic" w:hAnsi="Arial" w:cs="Arial"/>
                <w:sz w:val="18"/>
                <w:szCs w:val="18"/>
              </w:rPr>
            </w:pPr>
            <w:r>
              <w:rPr>
                <w:rFonts w:ascii="Arial" w:eastAsia="MS PGothic" w:hAnsi="Arial" w:cs="Arial"/>
                <w:sz w:val="18"/>
                <w:szCs w:val="18"/>
              </w:rPr>
              <w:t>Features</w:t>
            </w:r>
          </w:p>
        </w:tc>
        <w:tc>
          <w:tcPr>
            <w:tcW w:w="204"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77B3B895" w14:textId="77777777" w:rsidR="006C4BFB" w:rsidRDefault="006C4BFB" w:rsidP="00A53B55">
            <w:pPr>
              <w:snapToGrid w:val="0"/>
              <w:jc w:val="center"/>
              <w:rPr>
                <w:rFonts w:ascii="Arial" w:eastAsia="MS PGothic" w:hAnsi="Arial" w:cs="Arial"/>
                <w:sz w:val="18"/>
                <w:szCs w:val="18"/>
              </w:rPr>
            </w:pPr>
            <w:r>
              <w:rPr>
                <w:rFonts w:ascii="Arial" w:eastAsia="MS PGothic" w:hAnsi="Arial" w:cs="Arial"/>
                <w:sz w:val="18"/>
                <w:szCs w:val="18"/>
              </w:rPr>
              <w:t>#</w:t>
            </w:r>
          </w:p>
        </w:tc>
        <w:tc>
          <w:tcPr>
            <w:tcW w:w="447"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44BD2297" w14:textId="77777777" w:rsidR="006C4BFB" w:rsidRDefault="006C4BFB" w:rsidP="00A53B55">
            <w:pPr>
              <w:snapToGrid w:val="0"/>
              <w:jc w:val="center"/>
              <w:rPr>
                <w:rFonts w:ascii="Arial" w:eastAsia="MS PGothic" w:hAnsi="Arial" w:cs="Arial"/>
                <w:sz w:val="18"/>
                <w:szCs w:val="18"/>
              </w:rPr>
            </w:pPr>
            <w:r>
              <w:rPr>
                <w:rFonts w:ascii="Arial" w:eastAsia="MS PGothic" w:hAnsi="Arial" w:cs="Arial"/>
                <w:sz w:val="18"/>
                <w:szCs w:val="18"/>
              </w:rPr>
              <w:t>Feature group</w:t>
            </w:r>
          </w:p>
        </w:tc>
        <w:tc>
          <w:tcPr>
            <w:tcW w:w="2250"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26E4DB71" w14:textId="77777777" w:rsidR="006C4BFB" w:rsidRDefault="006C4BFB" w:rsidP="00A53B55">
            <w:pPr>
              <w:snapToGrid w:val="0"/>
              <w:jc w:val="center"/>
              <w:rPr>
                <w:rFonts w:ascii="Arial" w:eastAsia="MS PGothic" w:hAnsi="Arial" w:cs="Arial"/>
                <w:sz w:val="18"/>
                <w:szCs w:val="18"/>
              </w:rPr>
            </w:pPr>
            <w:r>
              <w:rPr>
                <w:rFonts w:ascii="Arial" w:eastAsia="MS PGothic" w:hAnsi="Arial" w:cs="Arial"/>
                <w:sz w:val="18"/>
                <w:szCs w:val="18"/>
              </w:rPr>
              <w:t>Components</w:t>
            </w:r>
          </w:p>
        </w:tc>
        <w:tc>
          <w:tcPr>
            <w:tcW w:w="126" w:type="pct"/>
            <w:tcBorders>
              <w:top w:val="single" w:sz="4" w:space="0" w:color="auto"/>
              <w:left w:val="single" w:sz="4" w:space="0" w:color="auto"/>
              <w:bottom w:val="single" w:sz="4" w:space="0" w:color="auto"/>
              <w:right w:val="single" w:sz="4" w:space="0" w:color="auto"/>
            </w:tcBorders>
            <w:shd w:val="clear" w:color="auto" w:fill="99CCFF"/>
            <w:vAlign w:val="center"/>
            <w:hideMark/>
          </w:tcPr>
          <w:p w14:paraId="34C336B3" w14:textId="77777777" w:rsidR="006C4BFB" w:rsidRDefault="006C4BFB" w:rsidP="00A53B55">
            <w:pPr>
              <w:snapToGrid w:val="0"/>
              <w:jc w:val="center"/>
              <w:rPr>
                <w:rFonts w:ascii="Arial" w:eastAsia="MS PGothic" w:hAnsi="Arial" w:cs="Arial"/>
                <w:sz w:val="18"/>
                <w:szCs w:val="18"/>
              </w:rPr>
            </w:pPr>
            <w:r>
              <w:rPr>
                <w:rFonts w:ascii="Arial" w:eastAsia="MS PGothic" w:hAnsi="Arial" w:cs="Arial"/>
                <w:sz w:val="18"/>
                <w:szCs w:val="18"/>
              </w:rPr>
              <w:t>…</w:t>
            </w:r>
          </w:p>
        </w:tc>
        <w:tc>
          <w:tcPr>
            <w:tcW w:w="8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01630CB" w14:textId="77777777" w:rsidR="006C4BFB" w:rsidRDefault="006C4BFB" w:rsidP="00A53B55">
            <w:pPr>
              <w:snapToGrid w:val="0"/>
              <w:jc w:val="center"/>
              <w:rPr>
                <w:rFonts w:ascii="Arial" w:eastAsia="MS PGothic" w:hAnsi="Arial" w:cs="Arial"/>
                <w:sz w:val="18"/>
                <w:szCs w:val="18"/>
              </w:rPr>
            </w:pPr>
            <w:r>
              <w:rPr>
                <w:rFonts w:ascii="Arial" w:eastAsia="MS PGothic" w:hAnsi="Arial" w:cs="Arial"/>
                <w:sz w:val="18"/>
                <w:szCs w:val="18"/>
              </w:rPr>
              <w:t>RAN WG recommendation</w:t>
            </w:r>
          </w:p>
        </w:tc>
        <w:tc>
          <w:tcPr>
            <w:tcW w:w="598" w:type="pct"/>
            <w:tcBorders>
              <w:top w:val="single" w:sz="4" w:space="0" w:color="auto"/>
              <w:left w:val="single" w:sz="4" w:space="0" w:color="auto"/>
              <w:bottom w:val="single" w:sz="4" w:space="0" w:color="auto"/>
              <w:right w:val="single" w:sz="4" w:space="0" w:color="auto"/>
            </w:tcBorders>
            <w:shd w:val="clear" w:color="auto" w:fill="FFC000"/>
            <w:vAlign w:val="center"/>
            <w:hideMark/>
          </w:tcPr>
          <w:p w14:paraId="2E5AA554" w14:textId="77777777" w:rsidR="006C4BFB" w:rsidRDefault="006C4BFB" w:rsidP="00A53B55">
            <w:pPr>
              <w:snapToGrid w:val="0"/>
              <w:jc w:val="center"/>
              <w:rPr>
                <w:rFonts w:ascii="Arial" w:eastAsia="MS PGothic" w:hAnsi="Arial" w:cs="Arial"/>
                <w:b/>
                <w:bCs/>
                <w:sz w:val="18"/>
                <w:szCs w:val="18"/>
              </w:rPr>
            </w:pPr>
            <w:r>
              <w:rPr>
                <w:rFonts w:ascii="Arial" w:eastAsia="MS PGothic" w:hAnsi="Arial" w:cs="Arial"/>
                <w:b/>
                <w:bCs/>
                <w:sz w:val="18"/>
                <w:szCs w:val="18"/>
              </w:rPr>
              <w:t>TSG-RAN decision</w:t>
            </w:r>
          </w:p>
        </w:tc>
      </w:tr>
      <w:tr w:rsidR="006C4BFB" w:rsidRPr="00A2545F" w14:paraId="1F65A9BF" w14:textId="77777777" w:rsidTr="00A53B55">
        <w:trPr>
          <w:trHeight w:val="377"/>
        </w:trPr>
        <w:tc>
          <w:tcPr>
            <w:tcW w:w="544" w:type="pct"/>
            <w:tcBorders>
              <w:top w:val="single" w:sz="4" w:space="0" w:color="auto"/>
              <w:left w:val="single" w:sz="4" w:space="0" w:color="auto"/>
              <w:bottom w:val="single" w:sz="4" w:space="0" w:color="auto"/>
              <w:right w:val="single" w:sz="4" w:space="0" w:color="auto"/>
            </w:tcBorders>
            <w:shd w:val="clear" w:color="auto" w:fill="auto"/>
          </w:tcPr>
          <w:p w14:paraId="22571B60"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2C1FB89"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6DB5916"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2250" w:type="pct"/>
            <w:tcBorders>
              <w:top w:val="single" w:sz="4" w:space="0" w:color="auto"/>
              <w:left w:val="single" w:sz="4" w:space="0" w:color="auto"/>
              <w:bottom w:val="single" w:sz="4" w:space="0" w:color="auto"/>
              <w:right w:val="single" w:sz="4" w:space="0" w:color="auto"/>
            </w:tcBorders>
            <w:shd w:val="clear" w:color="auto" w:fill="auto"/>
          </w:tcPr>
          <w:p w14:paraId="07F5822E"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08FD961"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99340B1"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125BA38"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r>
      <w:tr w:rsidR="006C4BFB" w:rsidRPr="00A2545F" w14:paraId="432334D2" w14:textId="77777777" w:rsidTr="00A53B55">
        <w:trPr>
          <w:trHeight w:val="1673"/>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DCF18" w14:textId="77777777" w:rsidR="006C4BFB" w:rsidRPr="00A2545F" w:rsidRDefault="006C4BFB" w:rsidP="00A53B55">
            <w:pPr>
              <w:snapToGrid w:val="0"/>
              <w:rPr>
                <w:rFonts w:ascii="Arial" w:eastAsia="MS PGothic" w:hAnsi="Arial" w:cs="Arial"/>
                <w:sz w:val="18"/>
                <w:szCs w:val="18"/>
              </w:rPr>
            </w:pPr>
            <w:r w:rsidRPr="00A2545F">
              <w:rPr>
                <w:rFonts w:ascii="Arial" w:eastAsia="MS PGothic" w:hAnsi="Arial" w:cs="Arial"/>
                <w:sz w:val="18"/>
                <w:szCs w:val="18"/>
              </w:rPr>
              <w:t>3.DL control channel and procedure</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E8E5D" w14:textId="77777777" w:rsidR="006C4BFB" w:rsidRPr="00A2545F" w:rsidRDefault="006C4BFB" w:rsidP="00A53B55">
            <w:pPr>
              <w:snapToGrid w:val="0"/>
              <w:rPr>
                <w:rFonts w:ascii="Arial" w:eastAsia="MS PGothic" w:hAnsi="Arial" w:cs="Arial"/>
                <w:sz w:val="18"/>
                <w:szCs w:val="18"/>
              </w:rPr>
            </w:pPr>
            <w:r w:rsidRPr="00A2545F">
              <w:rPr>
                <w:rFonts w:ascii="Arial" w:eastAsia="MS PGothic" w:hAnsi="Arial" w:cs="Arial"/>
                <w:sz w:val="18"/>
                <w:szCs w:val="18"/>
              </w:rPr>
              <w:t>3-1</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888A6" w14:textId="77777777" w:rsidR="006C4BFB" w:rsidRPr="00A2545F" w:rsidRDefault="006C4BFB" w:rsidP="00A53B55">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2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7F1808" w14:textId="77777777" w:rsidR="006C4BFB" w:rsidRDefault="006C4BFB" w:rsidP="00A53B55">
            <w:pPr>
              <w:snapToGrid w:val="0"/>
              <w:rPr>
                <w:rFonts w:ascii="Arial" w:eastAsia="MS PGothic" w:hAnsi="Arial" w:cs="Arial"/>
                <w:sz w:val="18"/>
                <w:szCs w:val="18"/>
              </w:rPr>
            </w:pPr>
          </w:p>
          <w:p w14:paraId="47C9A892" w14:textId="77777777" w:rsidR="006C4BFB" w:rsidRPr="00B175DB" w:rsidRDefault="006C4BFB" w:rsidP="00A53B55">
            <w:pPr>
              <w:snapToGrid w:val="0"/>
              <w:rPr>
                <w:rFonts w:ascii="Arial" w:eastAsia="MS PGothic" w:hAnsi="Arial" w:cs="Arial"/>
                <w:sz w:val="18"/>
                <w:szCs w:val="18"/>
              </w:rPr>
            </w:pPr>
            <w:r w:rsidRPr="00B175DB">
              <w:rPr>
                <w:rFonts w:ascii="Arial" w:eastAsia="MS PGothic" w:hAnsi="Arial" w:cs="Arial"/>
                <w:sz w:val="18"/>
                <w:szCs w:val="18"/>
              </w:rPr>
              <w:t>5) Processing one unicast DCI scheduling DL and one unicast DCI scheduling UL per slot per scheduled CC for FDD</w:t>
            </w:r>
          </w:p>
          <w:p w14:paraId="1E54D5B0" w14:textId="77777777" w:rsidR="006C4BFB" w:rsidRPr="00B175DB" w:rsidRDefault="006C4BFB" w:rsidP="00A53B55">
            <w:pPr>
              <w:snapToGrid w:val="0"/>
              <w:rPr>
                <w:rFonts w:ascii="Arial" w:eastAsia="MS PGothic" w:hAnsi="Arial" w:cs="Arial"/>
                <w:sz w:val="18"/>
                <w:szCs w:val="18"/>
              </w:rPr>
            </w:pPr>
            <w:r w:rsidRPr="00B175DB">
              <w:rPr>
                <w:rFonts w:ascii="Arial" w:eastAsia="MS PGothic" w:hAnsi="Arial" w:cs="Arial"/>
                <w:sz w:val="18"/>
                <w:szCs w:val="18"/>
              </w:rPr>
              <w:t>6) Processing one unicast DCI scheduling DL and 2 unicast DCI scheduling UL per slot per scheduled CC for TDD</w:t>
            </w:r>
          </w:p>
          <w:p w14:paraId="379682F3" w14:textId="77777777" w:rsidR="006C4BFB" w:rsidRPr="00A2545F" w:rsidRDefault="006C4BFB" w:rsidP="00A53B55">
            <w:pPr>
              <w:snapToGrid w:val="0"/>
              <w:rPr>
                <w:rFonts w:ascii="Arial" w:eastAsia="MS PGothic" w:hAnsi="Arial" w:cs="Arial"/>
                <w:sz w:val="18"/>
                <w:szCs w:val="18"/>
              </w:rPr>
            </w:pPr>
          </w:p>
        </w:tc>
        <w:tc>
          <w:tcPr>
            <w:tcW w:w="126" w:type="pct"/>
            <w:tcBorders>
              <w:top w:val="single" w:sz="4" w:space="0" w:color="auto"/>
              <w:left w:val="single" w:sz="4" w:space="0" w:color="auto"/>
              <w:bottom w:val="single" w:sz="4" w:space="0" w:color="auto"/>
              <w:right w:val="single" w:sz="4" w:space="0" w:color="auto"/>
            </w:tcBorders>
            <w:shd w:val="clear" w:color="auto" w:fill="auto"/>
            <w:hideMark/>
          </w:tcPr>
          <w:p w14:paraId="242A7F18" w14:textId="77777777" w:rsidR="006C4BFB" w:rsidRDefault="006C4BFB" w:rsidP="00A53B55">
            <w:r w:rsidRPr="006102B2">
              <w:rPr>
                <w:rFonts w:ascii="Arial" w:eastAsia="MS PGothic" w:hAnsi="Arial" w:cs="Arial"/>
                <w:sz w:val="18"/>
                <w:szCs w:val="18"/>
              </w:rPr>
              <w:t>…</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A74E4" w14:textId="77777777" w:rsidR="006C4BFB" w:rsidRPr="00A2545F" w:rsidRDefault="006C4BFB" w:rsidP="00A53B55">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31901" w14:textId="77777777" w:rsidR="006C4BFB" w:rsidRPr="00B175DB" w:rsidRDefault="006C4BFB" w:rsidP="00A53B55">
            <w:pPr>
              <w:snapToGrid w:val="0"/>
              <w:rPr>
                <w:rFonts w:ascii="Arial" w:eastAsia="MS PGothic" w:hAnsi="Arial" w:cs="Arial"/>
                <w:b/>
                <w:bCs/>
                <w:sz w:val="18"/>
                <w:szCs w:val="18"/>
              </w:rPr>
            </w:pPr>
            <w:r w:rsidRPr="00B175DB">
              <w:rPr>
                <w:rFonts w:ascii="Arial" w:eastAsia="MS PGothic" w:hAnsi="Arial" w:cs="Arial" w:hint="eastAsia"/>
                <w:b/>
                <w:bCs/>
                <w:sz w:val="18"/>
                <w:szCs w:val="18"/>
              </w:rPr>
              <w:t>M</w:t>
            </w:r>
            <w:r w:rsidRPr="00B175DB">
              <w:rPr>
                <w:rFonts w:ascii="Arial" w:eastAsia="MS PGothic" w:hAnsi="Arial" w:cs="Arial"/>
                <w:b/>
                <w:bCs/>
                <w:sz w:val="18"/>
                <w:szCs w:val="18"/>
              </w:rPr>
              <w:t>andatory without capability signaling</w:t>
            </w:r>
          </w:p>
        </w:tc>
      </w:tr>
      <w:tr w:rsidR="006C4BFB" w:rsidRPr="00A2545F" w14:paraId="1535C8D0" w14:textId="77777777" w:rsidTr="00A53B55">
        <w:trPr>
          <w:trHeight w:val="332"/>
        </w:trPr>
        <w:tc>
          <w:tcPr>
            <w:tcW w:w="544" w:type="pct"/>
            <w:tcBorders>
              <w:top w:val="single" w:sz="4" w:space="0" w:color="auto"/>
              <w:left w:val="single" w:sz="4" w:space="0" w:color="auto"/>
              <w:bottom w:val="single" w:sz="4" w:space="0" w:color="auto"/>
              <w:right w:val="single" w:sz="4" w:space="0" w:color="auto"/>
            </w:tcBorders>
            <w:shd w:val="clear" w:color="auto" w:fill="auto"/>
            <w:hideMark/>
          </w:tcPr>
          <w:p w14:paraId="38AE46FD"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204" w:type="pct"/>
            <w:tcBorders>
              <w:top w:val="single" w:sz="4" w:space="0" w:color="auto"/>
              <w:left w:val="single" w:sz="4" w:space="0" w:color="auto"/>
              <w:bottom w:val="single" w:sz="4" w:space="0" w:color="auto"/>
              <w:right w:val="single" w:sz="4" w:space="0" w:color="auto"/>
            </w:tcBorders>
            <w:shd w:val="clear" w:color="auto" w:fill="auto"/>
            <w:hideMark/>
          </w:tcPr>
          <w:p w14:paraId="10E62491"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447" w:type="pct"/>
            <w:tcBorders>
              <w:top w:val="single" w:sz="4" w:space="0" w:color="auto"/>
              <w:left w:val="single" w:sz="4" w:space="0" w:color="auto"/>
              <w:bottom w:val="single" w:sz="4" w:space="0" w:color="auto"/>
              <w:right w:val="single" w:sz="4" w:space="0" w:color="auto"/>
            </w:tcBorders>
            <w:shd w:val="clear" w:color="auto" w:fill="auto"/>
            <w:hideMark/>
          </w:tcPr>
          <w:p w14:paraId="68157B2E"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2250" w:type="pct"/>
            <w:tcBorders>
              <w:top w:val="single" w:sz="4" w:space="0" w:color="auto"/>
              <w:left w:val="single" w:sz="4" w:space="0" w:color="auto"/>
              <w:bottom w:val="single" w:sz="4" w:space="0" w:color="auto"/>
              <w:right w:val="single" w:sz="4" w:space="0" w:color="auto"/>
            </w:tcBorders>
            <w:shd w:val="clear" w:color="auto" w:fill="auto"/>
            <w:hideMark/>
          </w:tcPr>
          <w:p w14:paraId="1B238FDF"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126" w:type="pct"/>
            <w:tcBorders>
              <w:top w:val="single" w:sz="4" w:space="0" w:color="auto"/>
              <w:left w:val="single" w:sz="4" w:space="0" w:color="auto"/>
              <w:bottom w:val="single" w:sz="4" w:space="0" w:color="auto"/>
              <w:right w:val="single" w:sz="4" w:space="0" w:color="auto"/>
            </w:tcBorders>
            <w:shd w:val="clear" w:color="auto" w:fill="auto"/>
            <w:hideMark/>
          </w:tcPr>
          <w:p w14:paraId="3E5310AA"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830" w:type="pct"/>
            <w:tcBorders>
              <w:top w:val="single" w:sz="4" w:space="0" w:color="auto"/>
              <w:left w:val="single" w:sz="4" w:space="0" w:color="auto"/>
              <w:bottom w:val="single" w:sz="4" w:space="0" w:color="auto"/>
              <w:right w:val="single" w:sz="4" w:space="0" w:color="auto"/>
            </w:tcBorders>
            <w:shd w:val="clear" w:color="auto" w:fill="auto"/>
            <w:hideMark/>
          </w:tcPr>
          <w:p w14:paraId="13B31B82"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59330438" w14:textId="77777777" w:rsidR="006C4BFB" w:rsidRPr="00B175DB" w:rsidRDefault="006C4BFB" w:rsidP="00A53B55">
            <w:pPr>
              <w:snapToGrid w:val="0"/>
              <w:rPr>
                <w:rFonts w:ascii="Arial" w:eastAsia="MS PGothic" w:hAnsi="Arial" w:cs="Arial"/>
                <w:sz w:val="18"/>
                <w:szCs w:val="18"/>
              </w:rPr>
            </w:pPr>
            <w:r w:rsidRPr="009B5324">
              <w:rPr>
                <w:rFonts w:ascii="Arial" w:eastAsia="MS PGothic" w:hAnsi="Arial" w:cs="Arial"/>
                <w:sz w:val="18"/>
                <w:szCs w:val="18"/>
              </w:rPr>
              <w:t>…</w:t>
            </w:r>
          </w:p>
        </w:tc>
      </w:tr>
    </w:tbl>
    <w:p w14:paraId="10C8460D" w14:textId="77777777" w:rsidR="00F66C15" w:rsidRDefault="00F66C15" w:rsidP="00F66C15">
      <w:pPr>
        <w:spacing w:before="240"/>
      </w:pPr>
    </w:p>
    <w:p w14:paraId="4C5ED3AB" w14:textId="4A4B0739" w:rsidR="0017649D" w:rsidRDefault="0017649D" w:rsidP="00076BEA">
      <w:pPr>
        <w:pStyle w:val="Heading2"/>
      </w:pPr>
      <w:r>
        <w:t>QCL Assumptions under Cross-Carrier Scheduling</w:t>
      </w:r>
    </w:p>
    <w:p w14:paraId="6CEB1711" w14:textId="4F1F85F0" w:rsidR="0017649D" w:rsidRDefault="0017649D" w:rsidP="0017649D">
      <w:pPr>
        <w:rPr>
          <w:lang w:val="en-GB"/>
        </w:rPr>
      </w:pPr>
      <w:r>
        <w:rPr>
          <w:lang w:val="en-GB"/>
        </w:rPr>
        <w:t>In R15 for cross</w:t>
      </w:r>
      <w:r w:rsidR="00B1041B">
        <w:rPr>
          <w:lang w:val="en-GB"/>
        </w:rPr>
        <w:t>-</w:t>
      </w:r>
      <w:r>
        <w:rPr>
          <w:lang w:val="en-GB"/>
        </w:rPr>
        <w:t xml:space="preserve">carrier scheduling of FR2 via FR1, it has been agreed that the TCI state should be indicated in the DCI and the offset should be larger than a threshold. This leads to scheduling restrictions at gNB and increased latency, as for this case the PDSCH in FR2 should be always scheduled with an offset larger than a threshold. In R16 this operation can be enhanced by allowing for cross-carrier scheduling with offset less than a threshold for the FR1-FR2 case. This requires specification of a rule for determining the default beam for PDSCH reception. The default rule for same carrier scheduling is a function of the TCI states used to monitor CORESETs. For cross-carrier scheduled case there may not </w:t>
      </w:r>
      <w:r>
        <w:rPr>
          <w:lang w:val="en-GB"/>
        </w:rPr>
        <w:lastRenderedPageBreak/>
        <w:t xml:space="preserve">be a CORESET monitored in the secondary cell for default rule determination. Additionally, there should a mechanism to update the default beam dynamically, via for instance MAC-CE to be robust to fast beam changes. Considering the above requirements our proposal is to define a dummy CORESET in the secondary cell. The default beam can be based on the TCI state associated with the dummy CORESET whenever the offset is less than a threshold. A mechanism to realize a dummy CORESET is to associate a search space to the CORESET, with the total number of PDCCH candidates to be monitored is set to 0.   </w:t>
      </w:r>
    </w:p>
    <w:p w14:paraId="11E0E01D" w14:textId="36E8D40D" w:rsidR="0017649D" w:rsidRDefault="0017649D" w:rsidP="0017649D">
      <w:pPr>
        <w:pStyle w:val="Caption"/>
        <w:rPr>
          <w:lang w:val="en-GB"/>
        </w:rPr>
      </w:pPr>
      <w:bookmarkStart w:id="12" w:name="p5"/>
      <w:r>
        <w:t xml:space="preserve">Proposal </w:t>
      </w:r>
      <w:r w:rsidR="000B789D">
        <w:rPr>
          <w:noProof/>
        </w:rPr>
        <w:fldChar w:fldCharType="begin"/>
      </w:r>
      <w:r w:rsidR="000B789D">
        <w:rPr>
          <w:noProof/>
        </w:rPr>
        <w:instrText xml:space="preserve"> SEQ Proposal \* ARABIC </w:instrText>
      </w:r>
      <w:r w:rsidR="000B789D">
        <w:rPr>
          <w:noProof/>
        </w:rPr>
        <w:fldChar w:fldCharType="separate"/>
      </w:r>
      <w:r w:rsidR="00D606D5">
        <w:rPr>
          <w:noProof/>
        </w:rPr>
        <w:t>5</w:t>
      </w:r>
      <w:r w:rsidR="000B789D">
        <w:rPr>
          <w:noProof/>
        </w:rPr>
        <w:fldChar w:fldCharType="end"/>
      </w:r>
      <w:r>
        <w:t xml:space="preserve">: </w:t>
      </w:r>
      <w:r>
        <w:rPr>
          <w:lang w:val="en-GB"/>
        </w:rPr>
        <w:t>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7B02729A" w14:textId="77777777" w:rsidR="0017649D" w:rsidRPr="009A39A5" w:rsidRDefault="0017649D" w:rsidP="0017649D">
      <w:pPr>
        <w:pStyle w:val="Caption"/>
        <w:numPr>
          <w:ilvl w:val="0"/>
          <w:numId w:val="37"/>
        </w:numPr>
        <w:rPr>
          <w:lang w:val="en-GB"/>
        </w:rPr>
      </w:pPr>
      <w:r w:rsidRPr="00866C3F">
        <w:rPr>
          <w:lang w:val="en-GB"/>
        </w:rPr>
        <w:t>A dummy</w:t>
      </w:r>
      <w:r>
        <w:rPr>
          <w:lang w:val="en-GB"/>
        </w:rPr>
        <w:t xml:space="preserve"> CORESET can be realized by associating a search space to a CORESET wherein the total number of PDCCH candidates that are monitored in the CORESET is set to zero</w:t>
      </w:r>
      <w:r>
        <w:rPr>
          <w:i/>
          <w:lang w:val="en-GB"/>
        </w:rPr>
        <w:t>.</w:t>
      </w:r>
    </w:p>
    <w:p w14:paraId="16CFBAF1" w14:textId="08691F05" w:rsidR="00E4038C" w:rsidRDefault="00E4038C" w:rsidP="00387D4C">
      <w:pPr>
        <w:pStyle w:val="Heading1"/>
        <w:rPr>
          <w:lang w:eastAsia="zh-CN"/>
        </w:rPr>
      </w:pPr>
      <w:bookmarkStart w:id="13" w:name="_Toc503314554"/>
      <w:bookmarkStart w:id="14" w:name="_Toc503531337"/>
      <w:bookmarkEnd w:id="12"/>
      <w:bookmarkEnd w:id="13"/>
      <w:bookmarkEnd w:id="14"/>
      <w:r w:rsidRPr="00C227E3">
        <w:t>Conclusion</w:t>
      </w:r>
    </w:p>
    <w:p w14:paraId="4A7CCD54" w14:textId="54ECB597" w:rsidR="00AF5673" w:rsidRDefault="007B645F" w:rsidP="00AF5673">
      <w:pPr>
        <w:spacing w:after="120"/>
      </w:pPr>
      <w:r>
        <w:t>The following</w:t>
      </w:r>
      <w:r w:rsidR="00EC3500">
        <w:t xml:space="preserve"> observation</w:t>
      </w:r>
      <w:r w:rsidR="008A1FEC">
        <w:t>s</w:t>
      </w:r>
      <w:r w:rsidR="00EC3500">
        <w:t xml:space="preserve"> and </w:t>
      </w:r>
      <w:r>
        <w:t>proposals have been made</w:t>
      </w:r>
      <w:r w:rsidR="00D20DBB">
        <w:t xml:space="preserve"> on issues </w:t>
      </w:r>
      <w:r w:rsidR="00784FF1">
        <w:t>for cross-carrier scheduling with different numerologies</w:t>
      </w:r>
      <w:r w:rsidR="00BD2B43">
        <w:t>:</w:t>
      </w:r>
    </w:p>
    <w:p w14:paraId="42ED74EE" w14:textId="77777777" w:rsidR="00E65BB5" w:rsidRPr="00715E3D" w:rsidRDefault="00DB5E6D" w:rsidP="00540258">
      <w:pPr>
        <w:rPr>
          <w:b/>
          <w:lang w:val="en-GB"/>
        </w:rPr>
      </w:pPr>
      <w:r>
        <w:rPr>
          <w:lang w:eastAsia="zh-CN"/>
        </w:rPr>
        <w:fldChar w:fldCharType="begin"/>
      </w:r>
      <w:r>
        <w:rPr>
          <w:lang w:eastAsia="zh-CN"/>
        </w:rPr>
        <w:instrText xml:space="preserve"> REF o1 \h </w:instrText>
      </w:r>
      <w:r>
        <w:rPr>
          <w:lang w:eastAsia="zh-CN"/>
        </w:rPr>
      </w:r>
      <w:r>
        <w:rPr>
          <w:lang w:eastAsia="zh-CN"/>
        </w:rPr>
        <w:fldChar w:fldCharType="separate"/>
      </w:r>
      <w:r w:rsidR="00E65BB5" w:rsidRPr="00715E3D">
        <w:rPr>
          <w:b/>
        </w:rPr>
        <w:t xml:space="preserve">Observation </w:t>
      </w:r>
      <w:r w:rsidR="00E65BB5">
        <w:rPr>
          <w:b/>
          <w:noProof/>
        </w:rPr>
        <w:t>1</w:t>
      </w:r>
      <w:r w:rsidR="00E65BB5" w:rsidRPr="00715E3D">
        <w:rPr>
          <w:b/>
        </w:rPr>
        <w:t>: For the case of a lower SCS PDCCH scheduling a higher SCS PDSCH, the minimum</w:t>
      </w:r>
      <w:r w:rsidR="00E65BB5">
        <w:rPr>
          <w:b/>
        </w:rPr>
        <w:t xml:space="preserve"> scheduling time gap (</w:t>
      </w:r>
      <m:oMath>
        <m:r>
          <m:rPr>
            <m:sty m:val="b"/>
          </m:rPr>
          <w:rPr>
            <w:rFonts w:ascii="Cambria Math" w:hAnsi="Cambria Math"/>
          </w:rPr>
          <m:t>Δ</m:t>
        </m:r>
      </m:oMath>
      <w:r w:rsidR="00E65BB5">
        <w:rPr>
          <w:b/>
        </w:rPr>
        <w:t>)</w:t>
      </w:r>
      <w:r w:rsidR="00E65BB5" w:rsidRPr="00715E3D">
        <w:rPr>
          <w:b/>
        </w:rPr>
        <w:t xml:space="preserve"> </w:t>
      </w:r>
      <w:r w:rsidR="00E65BB5">
        <w:rPr>
          <w:b/>
        </w:rPr>
        <w:t>should be defined for each combination of</w:t>
      </w:r>
      <w:r w:rsidR="00E65BB5" w:rsidRPr="00715E3D">
        <w:rPr>
          <w:b/>
        </w:rPr>
        <w:t xml:space="preserve"> </w:t>
      </w:r>
      <w:r w:rsidR="00E65BB5">
        <w:rPr>
          <w:b/>
        </w:rPr>
        <w:t xml:space="preserve">the </w:t>
      </w:r>
      <w:r w:rsidR="00E65BB5" w:rsidRPr="00715E3D">
        <w:rPr>
          <w:b/>
          <w:lang w:val="en-GB"/>
        </w:rPr>
        <w:t xml:space="preserve">scheduling </w:t>
      </w:r>
      <w:r w:rsidR="00E65BB5">
        <w:rPr>
          <w:b/>
          <w:lang w:val="en-GB"/>
        </w:rPr>
        <w:t>carrier</w:t>
      </w:r>
      <w:r w:rsidR="00E65BB5" w:rsidRPr="00715E3D">
        <w:rPr>
          <w:b/>
          <w:lang w:val="en-GB"/>
        </w:rPr>
        <w:t xml:space="preserve"> SCS and the scheduled </w:t>
      </w:r>
      <w:r w:rsidR="00E65BB5">
        <w:rPr>
          <w:b/>
          <w:lang w:val="en-GB"/>
        </w:rPr>
        <w:t>carrier</w:t>
      </w:r>
      <w:r w:rsidR="00E65BB5" w:rsidRPr="00715E3D">
        <w:rPr>
          <w:b/>
          <w:lang w:val="en-GB"/>
        </w:rPr>
        <w:t xml:space="preserve"> SCS</w:t>
      </w:r>
      <w:r w:rsidR="00E65BB5" w:rsidRPr="00715E3D">
        <w:rPr>
          <w:b/>
        </w:rPr>
        <w:t>.</w:t>
      </w:r>
    </w:p>
    <w:p w14:paraId="266B7E1A" w14:textId="77777777" w:rsidR="00E65BB5" w:rsidRPr="0008047B" w:rsidRDefault="00DB5E6D" w:rsidP="00DF06EB">
      <w:pPr>
        <w:rPr>
          <w:b/>
          <w:color w:val="FF0000"/>
        </w:rPr>
      </w:pPr>
      <w:r>
        <w:rPr>
          <w:lang w:eastAsia="zh-CN"/>
        </w:rPr>
        <w:fldChar w:fldCharType="end"/>
      </w:r>
      <w:r>
        <w:rPr>
          <w:lang w:eastAsia="zh-CN"/>
        </w:rPr>
        <w:fldChar w:fldCharType="begin"/>
      </w:r>
      <w:r>
        <w:rPr>
          <w:lang w:eastAsia="zh-CN"/>
        </w:rPr>
        <w:instrText xml:space="preserve"> REF o2 \h </w:instrText>
      </w:r>
      <w:r>
        <w:rPr>
          <w:lang w:eastAsia="zh-CN"/>
        </w:rPr>
      </w:r>
      <w:r>
        <w:rPr>
          <w:lang w:eastAsia="zh-CN"/>
        </w:rPr>
        <w:fldChar w:fldCharType="separate"/>
      </w:r>
      <w:r w:rsidR="00E65BB5" w:rsidRPr="00540258">
        <w:rPr>
          <w:b/>
        </w:rPr>
        <w:t xml:space="preserve">Observation </w:t>
      </w:r>
      <w:r w:rsidR="00E65BB5">
        <w:rPr>
          <w:b/>
          <w:noProof/>
        </w:rPr>
        <w:t>2</w:t>
      </w:r>
      <w:r w:rsidR="00E65BB5" w:rsidRPr="00540258">
        <w:rPr>
          <w:b/>
        </w:rPr>
        <w:t xml:space="preserve">: For the case of a </w:t>
      </w:r>
      <w:r w:rsidR="00E65BB5">
        <w:rPr>
          <w:b/>
        </w:rPr>
        <w:t>higher</w:t>
      </w:r>
      <w:r w:rsidR="00E65BB5" w:rsidRPr="00540258">
        <w:rPr>
          <w:b/>
        </w:rPr>
        <w:t xml:space="preserve"> SCS PDCCH scheduling a </w:t>
      </w:r>
      <w:r w:rsidR="00E65BB5">
        <w:rPr>
          <w:b/>
        </w:rPr>
        <w:t>lower</w:t>
      </w:r>
      <w:r w:rsidR="00E65BB5" w:rsidRPr="00540258">
        <w:rPr>
          <w:b/>
        </w:rPr>
        <w:t xml:space="preserve"> SCS PDSCH, </w:t>
      </w:r>
      <w:r w:rsidR="00E65BB5">
        <w:rPr>
          <w:b/>
        </w:rPr>
        <w:t>Case 1-1 PDCCH monitoring in the scheduling cell for cross-carrier scheduling has similar effects as Case 1-2 or Case 2 PDCCH monitoring for self-scheduling</w:t>
      </w:r>
      <w:r w:rsidR="00E65BB5" w:rsidRPr="00222DAB">
        <w:rPr>
          <w:b/>
        </w:rPr>
        <w:t>.</w:t>
      </w:r>
      <w:r w:rsidR="00E65BB5">
        <w:rPr>
          <w:b/>
        </w:rPr>
        <w:t xml:space="preserve"> In this case, supporting Case 1-2 and Case 2 PDCCH monitoring does not have much extra benefit.</w:t>
      </w:r>
    </w:p>
    <w:p w14:paraId="1BECC27D" w14:textId="77777777" w:rsidR="00E65BB5" w:rsidRDefault="00DB5E6D" w:rsidP="00DF06EB">
      <w:pPr>
        <w:rPr>
          <w:b/>
        </w:rPr>
      </w:pPr>
      <w:r>
        <w:rPr>
          <w:lang w:eastAsia="zh-CN"/>
        </w:rPr>
        <w:fldChar w:fldCharType="end"/>
      </w:r>
      <w:r>
        <w:rPr>
          <w:lang w:eastAsia="zh-CN"/>
        </w:rPr>
        <w:fldChar w:fldCharType="begin"/>
      </w:r>
      <w:r>
        <w:rPr>
          <w:lang w:eastAsia="zh-CN"/>
        </w:rPr>
        <w:instrText xml:space="preserve"> REF o3 \h </w:instrText>
      </w:r>
      <w:r>
        <w:rPr>
          <w:lang w:eastAsia="zh-CN"/>
        </w:rPr>
      </w:r>
      <w:r>
        <w:rPr>
          <w:lang w:eastAsia="zh-CN"/>
        </w:rPr>
        <w:fldChar w:fldCharType="separate"/>
      </w:r>
      <w:r w:rsidR="00E65BB5" w:rsidRPr="002D5BE1">
        <w:rPr>
          <w:b/>
        </w:rPr>
        <w:t xml:space="preserve">Observation </w:t>
      </w:r>
      <w:r w:rsidR="00E65BB5">
        <w:rPr>
          <w:b/>
          <w:noProof/>
        </w:rPr>
        <w:t>3</w:t>
      </w:r>
      <w:r w:rsidR="00E65BB5" w:rsidRPr="002D5BE1">
        <w:rPr>
          <w:b/>
        </w:rPr>
        <w:t xml:space="preserve">: For the case of a </w:t>
      </w:r>
      <w:r w:rsidR="00E65BB5" w:rsidRPr="00240920">
        <w:rPr>
          <w:b/>
        </w:rPr>
        <w:t xml:space="preserve">higher SCS PDCCH scheduling a </w:t>
      </w:r>
      <w:r w:rsidR="00E65BB5" w:rsidRPr="00975510">
        <w:rPr>
          <w:b/>
        </w:rPr>
        <w:t xml:space="preserve">lower SCS PDSCH, </w:t>
      </w:r>
      <w:r w:rsidR="00E65BB5">
        <w:rPr>
          <w:b/>
        </w:rPr>
        <w:t xml:space="preserve">it is easier to meet the scheduling causality condition if cross-carrier scheduling PDCCH is allowed only in </w:t>
      </w:r>
      <w:r w:rsidR="00E65BB5" w:rsidRPr="004A450F">
        <w:rPr>
          <w:b/>
        </w:rPr>
        <w:t xml:space="preserve">the first slot </w:t>
      </w:r>
      <w:r w:rsidR="00E65BB5">
        <w:rPr>
          <w:b/>
        </w:rPr>
        <w:t>within the set of</w:t>
      </w:r>
      <w:r w:rsidR="00E65BB5" w:rsidRPr="004A450F">
        <w:rPr>
          <w:b/>
        </w:rPr>
        <w:t xml:space="preserve"> slots</w:t>
      </w:r>
      <w:r w:rsidR="00E65BB5">
        <w:rPr>
          <w:b/>
        </w:rPr>
        <w:t xml:space="preserve"> on the scheduling carrier</w:t>
      </w:r>
      <w:r w:rsidR="00E65BB5" w:rsidRPr="004A450F">
        <w:rPr>
          <w:b/>
        </w:rPr>
        <w:t xml:space="preserve"> that </w:t>
      </w:r>
      <w:r w:rsidR="00E65BB5">
        <w:rPr>
          <w:b/>
        </w:rPr>
        <w:t xml:space="preserve">overlap with the </w:t>
      </w:r>
      <w:r w:rsidR="00E65BB5" w:rsidRPr="004A450F">
        <w:rPr>
          <w:b/>
        </w:rPr>
        <w:t xml:space="preserve">slot </w:t>
      </w:r>
      <w:r w:rsidR="00E65BB5">
        <w:rPr>
          <w:b/>
        </w:rPr>
        <w:t>o</w:t>
      </w:r>
      <w:r w:rsidR="00E65BB5" w:rsidRPr="004A450F">
        <w:rPr>
          <w:b/>
        </w:rPr>
        <w:t xml:space="preserve">n </w:t>
      </w:r>
      <w:r w:rsidR="00E65BB5">
        <w:rPr>
          <w:b/>
        </w:rPr>
        <w:t xml:space="preserve">the </w:t>
      </w:r>
      <w:r w:rsidR="00E65BB5" w:rsidRPr="004A450F">
        <w:rPr>
          <w:b/>
        </w:rPr>
        <w:t xml:space="preserve">scheduled </w:t>
      </w:r>
      <w:r w:rsidR="00E65BB5">
        <w:rPr>
          <w:b/>
        </w:rPr>
        <w:t>carrier</w:t>
      </w:r>
      <w:r w:rsidR="00E65BB5" w:rsidRPr="00975510">
        <w:rPr>
          <w:b/>
        </w:rPr>
        <w:t>.</w:t>
      </w:r>
    </w:p>
    <w:p w14:paraId="0F61E360" w14:textId="77777777" w:rsidR="00E65BB5" w:rsidRDefault="00DB5E6D" w:rsidP="009739BC">
      <w:pPr>
        <w:pStyle w:val="Caption"/>
      </w:pPr>
      <w:r>
        <w:rPr>
          <w:lang w:eastAsia="zh-CN"/>
        </w:rPr>
        <w:fldChar w:fldCharType="end"/>
      </w:r>
      <w:r>
        <w:rPr>
          <w:lang w:eastAsia="zh-CN"/>
        </w:rPr>
        <w:fldChar w:fldCharType="begin"/>
      </w:r>
      <w:r>
        <w:rPr>
          <w:lang w:eastAsia="zh-CN"/>
        </w:rPr>
        <w:instrText xml:space="preserve"> REF o4 \h </w:instrText>
      </w:r>
      <w:r>
        <w:rPr>
          <w:lang w:eastAsia="zh-CN"/>
        </w:rPr>
      </w:r>
      <w:r>
        <w:rPr>
          <w:lang w:eastAsia="zh-CN"/>
        </w:rPr>
        <w:fldChar w:fldCharType="separate"/>
      </w:r>
      <w:r w:rsidR="00E65BB5">
        <w:t xml:space="preserve">Observation </w:t>
      </w:r>
      <w:r w:rsidR="00E65BB5">
        <w:rPr>
          <w:noProof/>
        </w:rPr>
        <w:t>4</w:t>
      </w:r>
      <w:r w:rsidR="00E65BB5">
        <w:t>: Cross-carrier scheduling with different numerology specification is targeted to complete by June 2019. It is important to consider selecting a core set of cases that is practical for implementation based on an early drop of Rel-16. Support for any non-essential cases can be deferred to a future release.</w:t>
      </w:r>
    </w:p>
    <w:p w14:paraId="5E4944A0" w14:textId="77777777" w:rsidR="00E65BB5" w:rsidRDefault="00DB5E6D" w:rsidP="008A3A0C">
      <w:pPr>
        <w:pStyle w:val="Caption"/>
      </w:pPr>
      <w:r>
        <w:rPr>
          <w:lang w:eastAsia="zh-CN"/>
        </w:rPr>
        <w:fldChar w:fldCharType="end"/>
      </w:r>
      <w:r>
        <w:rPr>
          <w:lang w:eastAsia="zh-CN"/>
        </w:rPr>
        <w:fldChar w:fldCharType="begin"/>
      </w:r>
      <w:r>
        <w:rPr>
          <w:lang w:eastAsia="zh-CN"/>
        </w:rPr>
        <w:instrText xml:space="preserve"> REF o5 \h </w:instrText>
      </w:r>
      <w:r>
        <w:rPr>
          <w:lang w:eastAsia="zh-CN"/>
        </w:rPr>
      </w:r>
      <w:r>
        <w:rPr>
          <w:lang w:eastAsia="zh-CN"/>
        </w:rPr>
        <w:fldChar w:fldCharType="separate"/>
      </w:r>
      <w:r w:rsidR="00E65BB5">
        <w:t xml:space="preserve">Observation </w:t>
      </w:r>
      <w:r w:rsidR="00E65BB5">
        <w:rPr>
          <w:noProof/>
        </w:rPr>
        <w:t>5</w:t>
      </w:r>
      <w:r w:rsidR="00E65BB5">
        <w:t>: When applying the minimum scheduling time gap (∆), quantization to slot-granularity is needed to support full-slot scheduling of PDSCH to potential reach peak throughput. If this is the main use case, it would be more convenient for both NW and UE to operate with the minimum DL scheduling offset (in slot granularity) instead of ∆ in symbol-granularity.</w:t>
      </w:r>
    </w:p>
    <w:p w14:paraId="22361F7B" w14:textId="77777777" w:rsidR="00E65BB5" w:rsidRPr="00EA179E" w:rsidRDefault="00DB5E6D" w:rsidP="002F4184">
      <w:pPr>
        <w:pStyle w:val="Caption"/>
        <w:rPr>
          <w:lang w:val="en-GB"/>
        </w:rPr>
      </w:pPr>
      <w:r>
        <w:rPr>
          <w:lang w:eastAsia="zh-CN"/>
        </w:rPr>
        <w:fldChar w:fldCharType="end"/>
      </w:r>
      <w:r>
        <w:rPr>
          <w:lang w:eastAsia="zh-CN"/>
        </w:rPr>
        <w:fldChar w:fldCharType="begin"/>
      </w:r>
      <w:r>
        <w:rPr>
          <w:lang w:eastAsia="zh-CN"/>
        </w:rPr>
        <w:instrText xml:space="preserve"> REF o6 \h </w:instrText>
      </w:r>
      <w:r>
        <w:rPr>
          <w:lang w:eastAsia="zh-CN"/>
        </w:rPr>
      </w:r>
      <w:r>
        <w:rPr>
          <w:lang w:eastAsia="zh-CN"/>
        </w:rPr>
        <w:fldChar w:fldCharType="separate"/>
      </w:r>
      <w:r w:rsidR="00E65BB5" w:rsidRPr="00EA179E">
        <w:t xml:space="preserve">Observation </w:t>
      </w:r>
      <w:r w:rsidR="00E65BB5">
        <w:rPr>
          <w:noProof/>
        </w:rPr>
        <w:t>6</w:t>
      </w:r>
      <w:r w:rsidR="00E65BB5" w:rsidRPr="00EA179E">
        <w:t xml:space="preserve">: </w:t>
      </w:r>
      <w:r w:rsidR="00E65BB5">
        <w:rPr>
          <w:lang w:val="en-GB"/>
        </w:rPr>
        <w:t>Existing</w:t>
      </w:r>
      <w:r w:rsidR="00E65BB5" w:rsidRPr="00EA179E">
        <w:rPr>
          <w:lang w:val="en-GB"/>
        </w:rPr>
        <w:t xml:space="preserve"> basic PDCCH capability</w:t>
      </w:r>
      <w:r w:rsidR="00E65BB5">
        <w:rPr>
          <w:lang w:val="en-GB"/>
        </w:rPr>
        <w:t xml:space="preserve"> has defined the number of unicast DCIs based on the slot of the scheduled cell</w:t>
      </w:r>
      <w:r w:rsidR="00E65BB5" w:rsidRPr="00EA179E">
        <w:rPr>
          <w:lang w:val="en-GB"/>
        </w:rPr>
        <w:t>.</w:t>
      </w:r>
      <w:r w:rsidR="00E65BB5">
        <w:rPr>
          <w:lang w:val="en-GB"/>
        </w:rPr>
        <w:t xml:space="preserve"> F</w:t>
      </w:r>
      <w:r w:rsidR="00E65BB5" w:rsidRPr="00EA179E">
        <w:rPr>
          <w:lang w:val="en-GB"/>
        </w:rPr>
        <w:t>or the case of a lower SCS scheduling a higher SCS</w:t>
      </w:r>
      <w:r w:rsidR="00E65BB5">
        <w:rPr>
          <w:lang w:val="en-GB"/>
        </w:rPr>
        <w:t>,</w:t>
      </w:r>
      <w:r w:rsidR="00E65BB5" w:rsidRPr="00EA179E">
        <w:rPr>
          <w:lang w:val="en-GB"/>
        </w:rPr>
        <w:t xml:space="preserve"> </w:t>
      </w:r>
      <w:r w:rsidR="00E65BB5">
        <w:rPr>
          <w:lang w:val="en-GB"/>
        </w:rPr>
        <w:t>t</w:t>
      </w:r>
      <w:r w:rsidR="00E65BB5" w:rsidRPr="00EA179E">
        <w:rPr>
          <w:lang w:val="en-GB"/>
        </w:rPr>
        <w:t xml:space="preserve">here is no need to further increase the number of </w:t>
      </w:r>
      <w:r w:rsidR="00E65BB5">
        <w:rPr>
          <w:lang w:val="en-GB"/>
        </w:rPr>
        <w:t>unicast</w:t>
      </w:r>
      <w:r w:rsidR="00E65BB5" w:rsidRPr="00EA179E">
        <w:rPr>
          <w:lang w:val="en-GB"/>
        </w:rPr>
        <w:t xml:space="preserve"> DCI or to define the multi-slot DCI.</w:t>
      </w:r>
    </w:p>
    <w:p w14:paraId="459659CA" w14:textId="77777777" w:rsidR="00E65BB5" w:rsidRPr="00F7385B" w:rsidRDefault="00DB5E6D" w:rsidP="00EB4CC5">
      <w:pPr>
        <w:rPr>
          <w:b/>
        </w:rPr>
      </w:pPr>
      <w:r>
        <w:rPr>
          <w:lang w:eastAsia="zh-CN"/>
        </w:rPr>
        <w:fldChar w:fldCharType="end"/>
      </w:r>
      <w:bookmarkStart w:id="15" w:name="_GoBack"/>
      <w:r>
        <w:rPr>
          <w:lang w:eastAsia="zh-CN"/>
        </w:rPr>
        <w:fldChar w:fldCharType="begin"/>
      </w:r>
      <w:r>
        <w:rPr>
          <w:lang w:eastAsia="zh-CN"/>
        </w:rPr>
        <w:instrText xml:space="preserve"> REF p1 \h </w:instrText>
      </w:r>
      <w:r>
        <w:rPr>
          <w:lang w:eastAsia="zh-CN"/>
        </w:rPr>
      </w:r>
      <w:r>
        <w:rPr>
          <w:lang w:eastAsia="zh-CN"/>
        </w:rPr>
        <w:fldChar w:fldCharType="separate"/>
      </w:r>
      <w:r w:rsidR="00E65BB5" w:rsidRPr="002D475B">
        <w:rPr>
          <w:b/>
        </w:rPr>
        <w:t xml:space="preserve">Proposal </w:t>
      </w:r>
      <w:r w:rsidR="00E65BB5">
        <w:rPr>
          <w:b/>
          <w:noProof/>
        </w:rPr>
        <w:t>1</w:t>
      </w:r>
      <w:r w:rsidR="00E65BB5" w:rsidRPr="002D475B">
        <w:rPr>
          <w:b/>
        </w:rPr>
        <w:t>: Support for cross-carrier scheduling with different numerologies can be prioritized as follows:</w:t>
      </w:r>
    </w:p>
    <w:p w14:paraId="33FF7845" w14:textId="77777777" w:rsidR="00E65BB5" w:rsidRDefault="00E65BB5" w:rsidP="00EB4CC5">
      <w:pPr>
        <w:pStyle w:val="ListParagraph"/>
        <w:numPr>
          <w:ilvl w:val="0"/>
          <w:numId w:val="64"/>
        </w:numPr>
        <w:rPr>
          <w:b/>
        </w:rPr>
      </w:pPr>
      <w:r w:rsidRPr="00F7385B">
        <w:rPr>
          <w:b/>
        </w:rPr>
        <w:t>The feature for carriers with small SCS cross-scheduling large SCS is prioritized and supported in Rel-16.</w:t>
      </w:r>
    </w:p>
    <w:p w14:paraId="6AB5B965" w14:textId="77777777" w:rsidR="00E65BB5" w:rsidRPr="004A450F" w:rsidRDefault="00E65BB5" w:rsidP="004A450F">
      <w:pPr>
        <w:pStyle w:val="ListParagraph"/>
        <w:numPr>
          <w:ilvl w:val="0"/>
          <w:numId w:val="64"/>
        </w:numPr>
        <w:spacing w:after="0"/>
      </w:pPr>
      <w:r w:rsidRPr="00BC17D9">
        <w:rPr>
          <w:b/>
        </w:rPr>
        <w:t>The feature for carriers with large SCS cross-scheduling sm</w:t>
      </w:r>
      <w:r w:rsidRPr="002D5BE1">
        <w:rPr>
          <w:b/>
        </w:rPr>
        <w:t>all SCS can be supported in Rel-16 i</w:t>
      </w:r>
      <w:r w:rsidRPr="004B00DB">
        <w:rPr>
          <w:b/>
        </w:rPr>
        <w:t xml:space="preserve">f the additional </w:t>
      </w:r>
      <w:r w:rsidRPr="00240920">
        <w:rPr>
          <w:b/>
        </w:rPr>
        <w:t xml:space="preserve">complexity and specification effort is small. Restrictions on the supported scenarios </w:t>
      </w:r>
      <w:r w:rsidRPr="004A450F">
        <w:rPr>
          <w:b/>
        </w:rPr>
        <w:t>(e.g. SCS ratio) should be considered.</w:t>
      </w:r>
    </w:p>
    <w:p w14:paraId="578486B9" w14:textId="77777777" w:rsidR="00E65BB5" w:rsidRDefault="00DB5E6D" w:rsidP="00D00D62">
      <w:pPr>
        <w:rPr>
          <w:b/>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E65BB5" w:rsidRPr="006A2885">
        <w:rPr>
          <w:b/>
        </w:rPr>
        <w:t xml:space="preserve">Proposal </w:t>
      </w:r>
      <w:r w:rsidR="00E65BB5">
        <w:rPr>
          <w:b/>
          <w:noProof/>
        </w:rPr>
        <w:t>2</w:t>
      </w:r>
      <w:r w:rsidR="00E65BB5" w:rsidRPr="006A2885">
        <w:rPr>
          <w:b/>
        </w:rPr>
        <w:t xml:space="preserve">: </w:t>
      </w:r>
      <w:r w:rsidR="00E65BB5">
        <w:rPr>
          <w:b/>
        </w:rPr>
        <w:t>F</w:t>
      </w:r>
      <w:r w:rsidR="00E65BB5" w:rsidRPr="006A2885">
        <w:rPr>
          <w:b/>
        </w:rPr>
        <w:t>or the</w:t>
      </w:r>
      <w:r w:rsidR="00E65BB5">
        <w:rPr>
          <w:b/>
        </w:rPr>
        <w:t xml:space="preserve"> case of</w:t>
      </w:r>
      <w:r w:rsidR="00E65BB5" w:rsidRPr="006A2885">
        <w:rPr>
          <w:b/>
        </w:rPr>
        <w:t xml:space="preserve"> </w:t>
      </w:r>
      <w:r w:rsidR="00E65BB5" w:rsidRPr="006A2885">
        <w:rPr>
          <w:b/>
          <w:lang w:val="en-GB" w:eastAsia="zh-CN"/>
        </w:rPr>
        <w:t>a lower SCS PDCCH scheduling a higher SCS PDSCH</w:t>
      </w:r>
      <w:r w:rsidR="00E65BB5" w:rsidRPr="006A2885">
        <w:rPr>
          <w:b/>
        </w:rPr>
        <w:t xml:space="preserve">, </w:t>
      </w:r>
      <w:r w:rsidR="00E65BB5">
        <w:rPr>
          <w:b/>
        </w:rPr>
        <w:t xml:space="preserve">UE indicates to the gNB the set of </w:t>
      </w:r>
      <m:oMath>
        <m:r>
          <m:rPr>
            <m:sty m:val="b"/>
          </m:rPr>
          <w:rPr>
            <w:rFonts w:ascii="Cambria Math" w:hAnsi="Cambria Math"/>
          </w:rPr>
          <m:t>Δ</m:t>
        </m:r>
      </m:oMath>
      <w:r w:rsidR="00E65BB5" w:rsidRPr="006A2885">
        <w:rPr>
          <w:b/>
        </w:rPr>
        <w:t xml:space="preserve"> </w:t>
      </w:r>
      <w:r w:rsidR="00E65BB5">
        <w:rPr>
          <w:b/>
        </w:rPr>
        <w:t xml:space="preserve">based on capability signaling. Each set contains the </w:t>
      </w:r>
      <m:oMath>
        <m:r>
          <m:rPr>
            <m:sty m:val="b"/>
          </m:rPr>
          <w:rPr>
            <w:rFonts w:ascii="Cambria Math" w:hAnsi="Cambria Math"/>
          </w:rPr>
          <m:t>Δ</m:t>
        </m:r>
      </m:oMath>
      <w:r w:rsidR="00E65BB5">
        <w:rPr>
          <w:b/>
        </w:rPr>
        <w:t xml:space="preserve"> values for all valid combinations of the scheduling carrier SCS and the scheduled carrier SCS.</w:t>
      </w:r>
    </w:p>
    <w:p w14:paraId="296C0E2F" w14:textId="77777777" w:rsidR="00E65BB5" w:rsidRDefault="00DB5E6D" w:rsidP="004A450F">
      <w:pPr>
        <w:tabs>
          <w:tab w:val="left" w:pos="720"/>
        </w:tabs>
        <w:overflowPunct/>
        <w:autoSpaceDE/>
        <w:autoSpaceDN/>
        <w:adjustRightInd/>
        <w:spacing w:after="120"/>
        <w:textAlignment w:val="auto"/>
        <w:rPr>
          <w:b/>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sidR="00E65BB5" w:rsidRPr="009D1F00">
        <w:rPr>
          <w:b/>
        </w:rPr>
        <w:t xml:space="preserve">Proposal </w:t>
      </w:r>
      <w:r w:rsidR="00E65BB5">
        <w:rPr>
          <w:b/>
          <w:noProof/>
        </w:rPr>
        <w:t>3</w:t>
      </w:r>
      <w:r w:rsidR="00E65BB5" w:rsidRPr="009D1F00">
        <w:rPr>
          <w:b/>
        </w:rPr>
        <w:t xml:space="preserve">: For the case of a lower SCS PDCCH scheduling a higher SCS PDSCH, </w:t>
      </w:r>
      <w:r w:rsidR="00E65BB5">
        <w:rPr>
          <w:b/>
        </w:rPr>
        <w:t xml:space="preserve">different sets of </w:t>
      </w:r>
      <w:r w:rsidR="00E65BB5" w:rsidRPr="009D1F00">
        <w:rPr>
          <w:b/>
        </w:rPr>
        <w:sym w:font="Symbol" w:char="F044"/>
      </w:r>
      <w:r w:rsidR="00E65BB5" w:rsidRPr="009D1F00">
        <w:rPr>
          <w:b/>
        </w:rPr>
        <w:t xml:space="preserve"> values </w:t>
      </w:r>
      <w:r w:rsidR="00E65BB5">
        <w:rPr>
          <w:b/>
        </w:rPr>
        <w:t xml:space="preserve">should be separately </w:t>
      </w:r>
      <w:r w:rsidR="00E65BB5" w:rsidRPr="009D1F00">
        <w:rPr>
          <w:b/>
        </w:rPr>
        <w:t xml:space="preserve">defined for </w:t>
      </w:r>
      <w:r w:rsidR="00E65BB5">
        <w:rPr>
          <w:b/>
        </w:rPr>
        <w:t>C</w:t>
      </w:r>
      <w:r w:rsidR="00E65BB5" w:rsidRPr="009D1F00">
        <w:rPr>
          <w:b/>
        </w:rPr>
        <w:t xml:space="preserve">ase 1-1, </w:t>
      </w:r>
      <w:r w:rsidR="00E65BB5">
        <w:rPr>
          <w:b/>
        </w:rPr>
        <w:t>C</w:t>
      </w:r>
      <w:r w:rsidR="00E65BB5" w:rsidRPr="009D1F00">
        <w:rPr>
          <w:b/>
        </w:rPr>
        <w:t xml:space="preserve">ase 1-2 and </w:t>
      </w:r>
      <w:r w:rsidR="00E65BB5">
        <w:rPr>
          <w:b/>
        </w:rPr>
        <w:t>C</w:t>
      </w:r>
      <w:r w:rsidR="00E65BB5" w:rsidRPr="009D1F00">
        <w:rPr>
          <w:b/>
        </w:rPr>
        <w:t>ase 2 PDCCH monitoring.</w:t>
      </w:r>
      <w:r w:rsidR="00E65BB5">
        <w:rPr>
          <w:b/>
        </w:rPr>
        <w:t xml:space="preserve"> Alternatively, a worst case set of </w:t>
      </w:r>
      <w:r w:rsidR="00E65BB5" w:rsidRPr="009D1F00">
        <w:rPr>
          <w:b/>
        </w:rPr>
        <w:sym w:font="Symbol" w:char="F044"/>
      </w:r>
      <w:r w:rsidR="00E65BB5" w:rsidRPr="009D1F00">
        <w:rPr>
          <w:b/>
        </w:rPr>
        <w:t xml:space="preserve"> values</w:t>
      </w:r>
      <w:r w:rsidR="00E65BB5">
        <w:rPr>
          <w:b/>
        </w:rPr>
        <w:t xml:space="preserve"> should be defined that work across all the supported PDCCH monitoring cases.</w:t>
      </w:r>
    </w:p>
    <w:p w14:paraId="036B1278" w14:textId="77777777" w:rsidR="00E65BB5" w:rsidRDefault="00DB5E6D" w:rsidP="004A450F">
      <w:pPr>
        <w:rPr>
          <w:b/>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00E65BB5" w:rsidRPr="008F6F9C">
        <w:rPr>
          <w:b/>
        </w:rPr>
        <w:t xml:space="preserve">Proposal </w:t>
      </w:r>
      <w:r w:rsidR="00E65BB5">
        <w:rPr>
          <w:b/>
          <w:noProof/>
        </w:rPr>
        <w:t>4</w:t>
      </w:r>
      <w:r w:rsidR="00E65BB5" w:rsidRPr="008F6F9C">
        <w:rPr>
          <w:b/>
        </w:rPr>
        <w:t xml:space="preserve">: For the case </w:t>
      </w:r>
      <w:r w:rsidR="00E65BB5">
        <w:rPr>
          <w:b/>
        </w:rPr>
        <w:t>that</w:t>
      </w:r>
      <w:r w:rsidR="00E65BB5" w:rsidRPr="008F6F9C">
        <w:rPr>
          <w:b/>
        </w:rPr>
        <w:t xml:space="preserve"> scheduling a</w:t>
      </w:r>
      <w:r w:rsidR="00E65BB5">
        <w:rPr>
          <w:b/>
        </w:rPr>
        <w:t>nd</w:t>
      </w:r>
      <w:r w:rsidR="00E65BB5" w:rsidRPr="008F6F9C">
        <w:rPr>
          <w:b/>
        </w:rPr>
        <w:t xml:space="preserve"> </w:t>
      </w:r>
      <w:r w:rsidR="00E65BB5">
        <w:rPr>
          <w:b/>
        </w:rPr>
        <w:t>scheduled cells have different</w:t>
      </w:r>
      <w:r w:rsidR="00E65BB5" w:rsidRPr="008F6F9C">
        <w:rPr>
          <w:b/>
        </w:rPr>
        <w:t xml:space="preserve"> SCS</w:t>
      </w:r>
      <w:r w:rsidR="00E65BB5">
        <w:rPr>
          <w:b/>
        </w:rPr>
        <w:t>s,</w:t>
      </w:r>
      <w:r w:rsidR="00E65BB5" w:rsidRPr="008F6F9C">
        <w:rPr>
          <w:b/>
        </w:rPr>
        <w:t xml:space="preserve"> </w:t>
      </w:r>
      <w:r w:rsidR="00E65BB5">
        <w:rPr>
          <w:b/>
        </w:rPr>
        <w:t>the necessity to support Case 1-2 and C</w:t>
      </w:r>
      <w:r w:rsidR="00E65BB5" w:rsidRPr="008F6F9C">
        <w:rPr>
          <w:b/>
        </w:rPr>
        <w:t xml:space="preserve">ase 2 PDCCH monitoring </w:t>
      </w:r>
      <w:r w:rsidR="00E65BB5">
        <w:rPr>
          <w:b/>
        </w:rPr>
        <w:t>should be further discussed</w:t>
      </w:r>
      <w:r w:rsidR="00E65BB5" w:rsidRPr="008F6F9C">
        <w:rPr>
          <w:b/>
        </w:rPr>
        <w:t>.</w:t>
      </w:r>
    </w:p>
    <w:p w14:paraId="3AD85104" w14:textId="77777777" w:rsidR="00E65BB5" w:rsidRDefault="00DB5E6D" w:rsidP="0017649D">
      <w:pPr>
        <w:pStyle w:val="Caption"/>
        <w:rPr>
          <w:lang w:val="en-GB"/>
        </w:rPr>
      </w:pPr>
      <w:r>
        <w:rPr>
          <w:lang w:eastAsia="zh-CN"/>
        </w:rPr>
        <w:lastRenderedPageBreak/>
        <w:fldChar w:fldCharType="end"/>
      </w:r>
      <w:r>
        <w:rPr>
          <w:lang w:eastAsia="zh-CN"/>
        </w:rPr>
        <w:fldChar w:fldCharType="begin"/>
      </w:r>
      <w:r>
        <w:rPr>
          <w:lang w:eastAsia="zh-CN"/>
        </w:rPr>
        <w:instrText xml:space="preserve"> REF p5 \h </w:instrText>
      </w:r>
      <w:r>
        <w:rPr>
          <w:lang w:eastAsia="zh-CN"/>
        </w:rPr>
      </w:r>
      <w:r>
        <w:rPr>
          <w:lang w:eastAsia="zh-CN"/>
        </w:rPr>
        <w:fldChar w:fldCharType="separate"/>
      </w:r>
      <w:r w:rsidR="00E65BB5">
        <w:t xml:space="preserve">Proposal </w:t>
      </w:r>
      <w:r w:rsidR="00E65BB5">
        <w:rPr>
          <w:noProof/>
        </w:rPr>
        <w:t>5</w:t>
      </w:r>
      <w:r w:rsidR="00E65BB5">
        <w:t xml:space="preserve">: </w:t>
      </w:r>
      <w:r w:rsidR="00E65BB5">
        <w:rPr>
          <w:lang w:val="en-GB"/>
        </w:rPr>
        <w:t>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17A8C88B" w14:textId="77777777" w:rsidR="00E65BB5" w:rsidRPr="009A39A5" w:rsidRDefault="00E65BB5" w:rsidP="0017649D">
      <w:pPr>
        <w:pStyle w:val="Caption"/>
        <w:numPr>
          <w:ilvl w:val="0"/>
          <w:numId w:val="37"/>
        </w:numPr>
        <w:rPr>
          <w:lang w:val="en-GB"/>
        </w:rPr>
      </w:pPr>
      <w:r w:rsidRPr="00866C3F">
        <w:rPr>
          <w:lang w:val="en-GB"/>
        </w:rPr>
        <w:t>A dummy</w:t>
      </w:r>
      <w:r>
        <w:rPr>
          <w:lang w:val="en-GB"/>
        </w:rPr>
        <w:t xml:space="preserve"> CORESET can be realized by associating a search space to a CORESET wherein the total number of PDCCH candidates that are monitored in the CORESET is set to zero</w:t>
      </w:r>
      <w:r>
        <w:rPr>
          <w:i/>
          <w:lang w:val="en-GB"/>
        </w:rPr>
        <w:t>.</w:t>
      </w:r>
    </w:p>
    <w:p w14:paraId="7A5E0C23" w14:textId="1FD4641D" w:rsidR="00A53B55" w:rsidRPr="00A53B55" w:rsidRDefault="00DB5E6D" w:rsidP="00A53B55">
      <w:pPr>
        <w:rPr>
          <w:lang w:eastAsia="zh-CN"/>
        </w:rPr>
      </w:pPr>
      <w:r>
        <w:rPr>
          <w:lang w:eastAsia="zh-CN"/>
        </w:rPr>
        <w:fldChar w:fldCharType="end"/>
      </w:r>
      <w:bookmarkEnd w:id="15"/>
    </w:p>
    <w:p w14:paraId="100E5DD8" w14:textId="372C8C66" w:rsidR="00387D4C" w:rsidRDefault="00387D4C" w:rsidP="00387D4C">
      <w:pPr>
        <w:pStyle w:val="Heading1"/>
      </w:pPr>
      <w:r>
        <w:t>References</w:t>
      </w:r>
    </w:p>
    <w:p w14:paraId="711BF15D" w14:textId="42E1055C" w:rsidR="00217003" w:rsidRDefault="0059763A" w:rsidP="00D91479">
      <w:pPr>
        <w:numPr>
          <w:ilvl w:val="0"/>
          <w:numId w:val="10"/>
        </w:numPr>
        <w:textAlignment w:val="auto"/>
        <w:rPr>
          <w:lang w:val="en-GB"/>
        </w:rPr>
      </w:pPr>
      <w:bookmarkStart w:id="16" w:name="_Ref4770519"/>
      <w:r w:rsidRPr="00D91479">
        <w:rPr>
          <w:lang w:val="en-GB"/>
        </w:rPr>
        <w:t xml:space="preserve">R1-1814277, </w:t>
      </w:r>
      <w:r w:rsidR="00F3239A" w:rsidRPr="00D91479">
        <w:rPr>
          <w:lang w:val="en-GB"/>
        </w:rPr>
        <w:t>“</w:t>
      </w:r>
      <w:r w:rsidR="00C3582F" w:rsidRPr="00D91479">
        <w:rPr>
          <w:lang w:val="en-GB"/>
        </w:rPr>
        <w:t>Rel-15 RAN1 NR UE features</w:t>
      </w:r>
      <w:r w:rsidR="00F3239A" w:rsidRPr="00D91479">
        <w:rPr>
          <w:lang w:val="en-GB"/>
        </w:rPr>
        <w:t xml:space="preserve">”, </w:t>
      </w:r>
      <w:r w:rsidR="00FA5D56" w:rsidRPr="004A450F">
        <w:rPr>
          <w:lang w:val="en-GB"/>
        </w:rPr>
        <w:t xml:space="preserve">RAN1#95, </w:t>
      </w:r>
      <w:r w:rsidR="00426C22" w:rsidRPr="004A450F">
        <w:rPr>
          <w:lang w:val="en-GB"/>
        </w:rPr>
        <w:t>NTT DOCOMO, AT&amp;T</w:t>
      </w:r>
      <w:bookmarkEnd w:id="16"/>
    </w:p>
    <w:p w14:paraId="4D9778D5" w14:textId="275F40CB" w:rsidR="008E005E" w:rsidRDefault="008E005E" w:rsidP="00D91479">
      <w:pPr>
        <w:numPr>
          <w:ilvl w:val="0"/>
          <w:numId w:val="10"/>
        </w:numPr>
        <w:textAlignment w:val="auto"/>
        <w:rPr>
          <w:lang w:val="en-GB"/>
        </w:rPr>
      </w:pPr>
      <w:bookmarkStart w:id="17" w:name="_Ref4783412"/>
      <w:r w:rsidRPr="008E005E">
        <w:rPr>
          <w:lang w:val="en-GB"/>
        </w:rPr>
        <w:t>R1-1905032</w:t>
      </w:r>
      <w:r>
        <w:rPr>
          <w:lang w:val="en-GB"/>
        </w:rPr>
        <w:t>, “</w:t>
      </w:r>
      <w:r w:rsidRPr="008E005E">
        <w:rPr>
          <w:lang w:val="en-GB"/>
        </w:rPr>
        <w:t>Cross-slot scheduling power saving techniques</w:t>
      </w:r>
      <w:r>
        <w:rPr>
          <w:lang w:val="en-GB"/>
        </w:rPr>
        <w:t>”, RAN1#96bis, Qualcomm.</w:t>
      </w:r>
      <w:bookmarkEnd w:id="17"/>
    </w:p>
    <w:p w14:paraId="26B8A2D4" w14:textId="144B6CF2" w:rsidR="003719FB" w:rsidRDefault="003719FB" w:rsidP="003719FB">
      <w:pPr>
        <w:textAlignment w:val="auto"/>
        <w:rPr>
          <w:lang w:val="en-GB"/>
        </w:rPr>
      </w:pPr>
    </w:p>
    <w:p w14:paraId="2C9F2FCB" w14:textId="65134FA6" w:rsidR="003719FB" w:rsidRDefault="003719FB" w:rsidP="003719FB">
      <w:pPr>
        <w:pStyle w:val="Heading1"/>
      </w:pPr>
      <w:r>
        <w:t>Appendix</w:t>
      </w:r>
    </w:p>
    <w:p w14:paraId="30E37D08" w14:textId="14464E27" w:rsidR="003719FB" w:rsidRDefault="003719FB" w:rsidP="003719FB">
      <w:pPr>
        <w:pStyle w:val="Heading2"/>
      </w:pPr>
      <w:r>
        <w:t>Detailed b</w:t>
      </w:r>
      <w:r w:rsidRPr="003719FB">
        <w:t>uffering requirement and timeline analysis</w:t>
      </w:r>
    </w:p>
    <w:p w14:paraId="6830D92D" w14:textId="762D5FC8" w:rsidR="003719FB" w:rsidRPr="003719FB" w:rsidRDefault="003719FB" w:rsidP="003719FB">
      <w:pPr>
        <w:rPr>
          <w:i/>
          <w:lang w:val="en-GB"/>
        </w:rPr>
      </w:pPr>
      <w:r>
        <w:rPr>
          <w:i/>
          <w:lang w:val="en-GB"/>
        </w:rPr>
        <w:t>(This section is resubmission from the contribution R1-1903026 for last meeting)</w:t>
      </w:r>
    </w:p>
    <w:p w14:paraId="65DB6FC4" w14:textId="4D934C2E" w:rsidR="003719FB" w:rsidRDefault="003719FB" w:rsidP="003719FB">
      <w:pPr>
        <w:rPr>
          <w:lang w:val="en-GB"/>
        </w:rPr>
      </w:pPr>
      <w:r>
        <w:rPr>
          <w:lang w:val="en-GB"/>
        </w:rPr>
        <w:t>For the scenario in which a carrier with smaller SCS schedules another carrier with larger SCS, it has been shown that if no additional scheduling offset (for PDSCH relative to PDCCH) is put in place, extra buffering would be required. It is common understanding that the scheduling offset can be defined such that the buffering requirement would not exceed the self-scheduling case. In the strictest form, such scheduling offset requirement can be expressed in symbol-level granularity. In this section, detailed timeline analysis and buffering requirement analysis are shown, to help us understand the factors impacting the timeline, buffering requirement, and the required scheduling offset to maintain the same buffering requirement on the UE.</w:t>
      </w:r>
    </w:p>
    <w:p w14:paraId="2E5B95A2" w14:textId="77777777" w:rsidR="003719FB" w:rsidRPr="003719FB" w:rsidRDefault="003719FB" w:rsidP="003719FB">
      <w:pPr>
        <w:rPr>
          <w:lang w:val="en-GB"/>
        </w:rPr>
      </w:pPr>
      <w:r w:rsidRPr="003719FB">
        <w:rPr>
          <w:lang w:val="en-GB"/>
        </w:rPr>
        <w:t>More specifically, assume certain amount of memory is already provisioned for self-scheduling for certain number of PDCCH symbols and PDCCH processing delay (i.e. the self-scheduling baseline), to support cross-carrier scheduling without extra memory requirement, the required scheduling offset, as defined in terms of the time offset between the earliest starting point for PDSCH and the end of the last PDCCH symbol, can be determined based on the following factors:</w:t>
      </w:r>
    </w:p>
    <w:p w14:paraId="0A88431E" w14:textId="77777777" w:rsidR="003719FB" w:rsidRPr="003719FB" w:rsidRDefault="003719FB" w:rsidP="003719FB">
      <w:pPr>
        <w:pStyle w:val="ListParagraph"/>
        <w:numPr>
          <w:ilvl w:val="0"/>
          <w:numId w:val="63"/>
        </w:numPr>
      </w:pPr>
      <w:r w:rsidRPr="003719FB">
        <w:t>Difference in the end of last PDCCH symbol between the self-scheduling baseline and the cross-carrier scheduling case</w:t>
      </w:r>
    </w:p>
    <w:p w14:paraId="28839284" w14:textId="77777777" w:rsidR="003719FB" w:rsidRPr="003719FB" w:rsidRDefault="003719FB" w:rsidP="003719FB">
      <w:pPr>
        <w:pStyle w:val="ListParagraph"/>
        <w:numPr>
          <w:ilvl w:val="0"/>
          <w:numId w:val="63"/>
        </w:numPr>
      </w:pPr>
      <w:r w:rsidRPr="003719FB">
        <w:t>Difference in PDCCH processing time between the self-scheduling baseline and the cross-carrier scheduling case</w:t>
      </w:r>
    </w:p>
    <w:p w14:paraId="5A98A9C5" w14:textId="77777777" w:rsidR="003719FB" w:rsidRPr="003719FB" w:rsidRDefault="003719FB" w:rsidP="003719FB">
      <w:pPr>
        <w:pStyle w:val="ListParagraph"/>
        <w:numPr>
          <w:ilvl w:val="0"/>
          <w:numId w:val="63"/>
        </w:numPr>
      </w:pPr>
      <w:r w:rsidRPr="003719FB">
        <w:t>Whether memory is provisioned for the full BW in the symbols where PDSCH and PDCCH are frequency-multiplexed for the self-scheduling baseline</w:t>
      </w:r>
    </w:p>
    <w:p w14:paraId="2DB5BFE9" w14:textId="77777777" w:rsidR="003719FB" w:rsidRPr="003719FB" w:rsidRDefault="003719FB" w:rsidP="003719FB">
      <w:pPr>
        <w:pStyle w:val="ListParagraph"/>
        <w:numPr>
          <w:ilvl w:val="0"/>
          <w:numId w:val="63"/>
        </w:numPr>
      </w:pPr>
      <w:r w:rsidRPr="003719FB">
        <w:t>Any other timing difference not already accounted for in the above (e.g. carrier timing difference such that the scheduling carrier is delayed w.r.t. to the scheduled carrier)</w:t>
      </w:r>
    </w:p>
    <w:p w14:paraId="30902337" w14:textId="77777777" w:rsidR="003719FB" w:rsidRDefault="003719FB" w:rsidP="003719FB">
      <w:pPr>
        <w:rPr>
          <w:lang w:val="en-GB"/>
        </w:rPr>
      </w:pPr>
    </w:p>
    <w:p w14:paraId="24A3B918" w14:textId="77777777" w:rsidR="003719FB" w:rsidRDefault="003719FB" w:rsidP="003719FB">
      <w:pPr>
        <w:rPr>
          <w:lang w:val="en-GB"/>
        </w:rPr>
      </w:pPr>
      <w:r>
        <w:rPr>
          <w:lang w:val="en-GB"/>
        </w:rPr>
        <w:t>It would help the discussion to look at an example illustrated below. The self-scheduling baseline has the following timeline and buffering characteristics:</w:t>
      </w:r>
    </w:p>
    <w:p w14:paraId="38008577" w14:textId="77777777" w:rsidR="003719FB" w:rsidRPr="00F62C14" w:rsidRDefault="003719FB" w:rsidP="003719FB">
      <w:pPr>
        <w:rPr>
          <w:lang w:val="en-GB"/>
        </w:rPr>
      </w:pPr>
      <w:r>
        <w:rPr>
          <w:lang w:val="en-GB"/>
        </w:rPr>
        <w:object w:dxaOrig="11095" w:dyaOrig="9784" w14:anchorId="761A311F">
          <v:shape id="_x0000_i1029" type="#_x0000_t75" style="width:417.75pt;height:5in" o:ole="">
            <v:imagedata r:id="rId22" o:title="" cropbottom="11680f" cropright="10880f"/>
          </v:shape>
          <o:OLEObject Type="Embed" ProgID="Visio.Drawing.11" ShapeID="_x0000_i1029" DrawAspect="Content" ObjectID="_1615399044" r:id="rId23"/>
        </w:object>
      </w:r>
    </w:p>
    <w:p w14:paraId="070D0578" w14:textId="77777777" w:rsidR="003719FB" w:rsidRDefault="003719FB" w:rsidP="003719FB">
      <w:pPr>
        <w:rPr>
          <w:lang w:val="en-GB"/>
        </w:rPr>
      </w:pPr>
      <w:r>
        <w:rPr>
          <w:lang w:val="en-GB"/>
        </w:rPr>
        <w:t>Above can be easily extended to Type B PDSCH allocation, for which PDSCH has to start after the end of the PDCCH. This means there is no frequency-multiplexing of PDSCH and its associated PDCCH. Above discussion is also not limited to PDCCH position Case 1 and is generally applicable to Case 1-2, and Case 2 as well.</w:t>
      </w:r>
    </w:p>
    <w:p w14:paraId="19977AE7" w14:textId="77777777" w:rsidR="003719FB" w:rsidRDefault="003719FB" w:rsidP="003719FB">
      <w:pPr>
        <w:rPr>
          <w:lang w:val="en-GB"/>
        </w:rPr>
      </w:pPr>
      <w:r>
        <w:rPr>
          <w:lang w:val="en-GB"/>
        </w:rPr>
        <w:t>The earliest starting point of PDSCH, with respect to the end of the last PDCCH symbol on the scheduling carrier, can be calculated based on the following expression:</w:t>
      </w:r>
    </w:p>
    <w:p w14:paraId="6352AD22" w14:textId="77777777" w:rsidR="003719FB" w:rsidRDefault="003719FB" w:rsidP="003719FB">
      <w:pPr>
        <w:jc w:val="center"/>
        <w:rPr>
          <w:lang w:val="en-GB"/>
        </w:rPr>
      </w:pPr>
      <w:r>
        <w:rPr>
          <w:lang w:val="en-GB"/>
        </w:rPr>
        <w:t>T_earliest_PDSCH = T1+T2+T3+T4</w:t>
      </w:r>
    </w:p>
    <w:p w14:paraId="75C8DA8C" w14:textId="77777777" w:rsidR="003719FB" w:rsidRDefault="003719FB" w:rsidP="003719FB">
      <w:pPr>
        <w:rPr>
          <w:lang w:val="en-GB"/>
        </w:rPr>
      </w:pPr>
      <w:r>
        <w:rPr>
          <w:lang w:val="en-GB"/>
        </w:rPr>
        <w:t>Where</w:t>
      </w:r>
    </w:p>
    <w:tbl>
      <w:tblPr>
        <w:tblStyle w:val="TableGrid"/>
        <w:tblW w:w="0" w:type="auto"/>
        <w:tblLook w:val="04A0" w:firstRow="1" w:lastRow="0" w:firstColumn="1" w:lastColumn="0" w:noHBand="0" w:noVBand="1"/>
      </w:tblPr>
      <w:tblGrid>
        <w:gridCol w:w="1161"/>
        <w:gridCol w:w="6664"/>
        <w:gridCol w:w="1803"/>
      </w:tblGrid>
      <w:tr w:rsidR="003719FB" w14:paraId="66FBB135" w14:textId="77777777" w:rsidTr="00F952AF">
        <w:tc>
          <w:tcPr>
            <w:tcW w:w="1161" w:type="dxa"/>
          </w:tcPr>
          <w:p w14:paraId="35752DF6" w14:textId="77777777" w:rsidR="003719FB" w:rsidRDefault="003719FB" w:rsidP="00F952AF">
            <w:pPr>
              <w:jc w:val="left"/>
              <w:rPr>
                <w:b/>
                <w:lang w:val="en-GB"/>
              </w:rPr>
            </w:pPr>
            <w:r>
              <w:rPr>
                <w:b/>
                <w:lang w:val="en-GB"/>
              </w:rPr>
              <w:t>Time</w:t>
            </w:r>
          </w:p>
          <w:p w14:paraId="6B710F01" w14:textId="77777777" w:rsidR="003719FB" w:rsidRPr="00F62C14" w:rsidRDefault="003719FB" w:rsidP="00F952AF">
            <w:pPr>
              <w:jc w:val="left"/>
              <w:rPr>
                <w:b/>
                <w:lang w:val="en-GB"/>
              </w:rPr>
            </w:pPr>
            <w:r>
              <w:rPr>
                <w:b/>
                <w:lang w:val="en-GB"/>
              </w:rPr>
              <w:t>component</w:t>
            </w:r>
          </w:p>
        </w:tc>
        <w:tc>
          <w:tcPr>
            <w:tcW w:w="6664" w:type="dxa"/>
          </w:tcPr>
          <w:p w14:paraId="6B5994FE" w14:textId="77777777" w:rsidR="003719FB" w:rsidRPr="00F62C14" w:rsidRDefault="003719FB" w:rsidP="00F952AF">
            <w:pPr>
              <w:jc w:val="left"/>
              <w:rPr>
                <w:b/>
                <w:lang w:val="en-GB"/>
              </w:rPr>
            </w:pPr>
            <w:r w:rsidRPr="00F62C14">
              <w:rPr>
                <w:b/>
                <w:lang w:val="en-GB"/>
              </w:rPr>
              <w:t>Description</w:t>
            </w:r>
          </w:p>
        </w:tc>
        <w:tc>
          <w:tcPr>
            <w:tcW w:w="1803" w:type="dxa"/>
          </w:tcPr>
          <w:p w14:paraId="66B5C962" w14:textId="77777777" w:rsidR="003719FB" w:rsidRPr="00F62C14" w:rsidRDefault="003719FB" w:rsidP="00F952AF">
            <w:pPr>
              <w:jc w:val="left"/>
              <w:rPr>
                <w:b/>
                <w:lang w:val="en-GB"/>
              </w:rPr>
            </w:pPr>
            <w:r w:rsidRPr="00F62C14">
              <w:rPr>
                <w:b/>
                <w:lang w:val="en-GB"/>
              </w:rPr>
              <w:t xml:space="preserve">Value (in number of slots)  </w:t>
            </w:r>
            <w:r>
              <w:rPr>
                <w:b/>
                <w:lang w:val="en-GB"/>
              </w:rPr>
              <w:t>for</w:t>
            </w:r>
            <w:r w:rsidRPr="00F62C14">
              <w:rPr>
                <w:b/>
                <w:lang w:val="en-GB"/>
              </w:rPr>
              <w:t xml:space="preserve"> above example</w:t>
            </w:r>
          </w:p>
        </w:tc>
      </w:tr>
      <w:tr w:rsidR="003719FB" w14:paraId="2C011435" w14:textId="77777777" w:rsidTr="00F952AF">
        <w:tc>
          <w:tcPr>
            <w:tcW w:w="1161" w:type="dxa"/>
          </w:tcPr>
          <w:p w14:paraId="60CA1AB7" w14:textId="77777777" w:rsidR="003719FB" w:rsidRDefault="003719FB" w:rsidP="00F952AF">
            <w:pPr>
              <w:rPr>
                <w:lang w:val="en-GB"/>
              </w:rPr>
            </w:pPr>
            <w:r>
              <w:rPr>
                <w:lang w:val="en-GB"/>
              </w:rPr>
              <w:t>T1</w:t>
            </w:r>
          </w:p>
        </w:tc>
        <w:tc>
          <w:tcPr>
            <w:tcW w:w="6664" w:type="dxa"/>
          </w:tcPr>
          <w:p w14:paraId="446FBDDD" w14:textId="77777777" w:rsidR="003719FB" w:rsidRDefault="003719FB" w:rsidP="00F952AF">
            <w:pPr>
              <w:rPr>
                <w:lang w:val="en-GB"/>
              </w:rPr>
            </w:pPr>
            <w:r>
              <w:rPr>
                <w:lang w:val="en-GB"/>
              </w:rPr>
              <w:t>The timing offset from the end of the last PDCCH symbol for the self-scheduling baseline to the earliest starting point of PDSCH</w:t>
            </w:r>
          </w:p>
          <w:p w14:paraId="0DD3A9E5" w14:textId="77777777" w:rsidR="003719FB" w:rsidRDefault="003719FB" w:rsidP="00F952AF">
            <w:pPr>
              <w:rPr>
                <w:lang w:val="en-GB"/>
              </w:rPr>
            </w:pPr>
            <w:r>
              <w:rPr>
                <w:lang w:val="en-GB"/>
              </w:rPr>
              <w:t>For Type B PDSCH allocation, T1 = 0</w:t>
            </w:r>
          </w:p>
        </w:tc>
        <w:tc>
          <w:tcPr>
            <w:tcW w:w="1803" w:type="dxa"/>
          </w:tcPr>
          <w:p w14:paraId="0C296B2B" w14:textId="77777777" w:rsidR="003719FB" w:rsidRDefault="003719FB" w:rsidP="00F952AF">
            <w:pPr>
              <w:rPr>
                <w:lang w:val="en-GB"/>
              </w:rPr>
            </w:pPr>
            <w:r>
              <w:rPr>
                <w:lang w:val="en-GB"/>
              </w:rPr>
              <w:t>-2</w:t>
            </w:r>
          </w:p>
        </w:tc>
      </w:tr>
      <w:tr w:rsidR="003719FB" w14:paraId="6E839671" w14:textId="77777777" w:rsidTr="00F952AF">
        <w:tc>
          <w:tcPr>
            <w:tcW w:w="1161" w:type="dxa"/>
          </w:tcPr>
          <w:p w14:paraId="407108F3" w14:textId="77777777" w:rsidR="003719FB" w:rsidRDefault="003719FB" w:rsidP="00F952AF">
            <w:pPr>
              <w:rPr>
                <w:lang w:val="en-GB"/>
              </w:rPr>
            </w:pPr>
            <w:r>
              <w:rPr>
                <w:lang w:val="en-GB"/>
              </w:rPr>
              <w:t>T2</w:t>
            </w:r>
          </w:p>
        </w:tc>
        <w:tc>
          <w:tcPr>
            <w:tcW w:w="6664" w:type="dxa"/>
          </w:tcPr>
          <w:p w14:paraId="4B7127FF" w14:textId="77777777" w:rsidR="003719FB" w:rsidRDefault="003719FB" w:rsidP="00F952AF">
            <w:pPr>
              <w:rPr>
                <w:lang w:val="en-GB"/>
              </w:rPr>
            </w:pPr>
            <w:r>
              <w:rPr>
                <w:lang w:val="en-GB"/>
              </w:rPr>
              <w:t>Incremental PDCCH processing delay (for cross-carrier scheduling compared to self-scheduling)</w:t>
            </w:r>
          </w:p>
        </w:tc>
        <w:tc>
          <w:tcPr>
            <w:tcW w:w="1803" w:type="dxa"/>
          </w:tcPr>
          <w:p w14:paraId="4F1833AF" w14:textId="77777777" w:rsidR="003719FB" w:rsidRDefault="003719FB" w:rsidP="00F952AF">
            <w:pPr>
              <w:rPr>
                <w:lang w:val="en-GB"/>
              </w:rPr>
            </w:pPr>
            <w:r>
              <w:rPr>
                <w:lang w:val="en-GB"/>
              </w:rPr>
              <w:t>1</w:t>
            </w:r>
          </w:p>
        </w:tc>
      </w:tr>
      <w:tr w:rsidR="003719FB" w14:paraId="208A4BC8" w14:textId="77777777" w:rsidTr="00F952AF">
        <w:tc>
          <w:tcPr>
            <w:tcW w:w="1161" w:type="dxa"/>
          </w:tcPr>
          <w:p w14:paraId="492F4D09" w14:textId="77777777" w:rsidR="003719FB" w:rsidRDefault="003719FB" w:rsidP="00F952AF">
            <w:pPr>
              <w:rPr>
                <w:lang w:val="en-GB"/>
              </w:rPr>
            </w:pPr>
            <w:r>
              <w:rPr>
                <w:lang w:val="en-GB"/>
              </w:rPr>
              <w:t>T3</w:t>
            </w:r>
          </w:p>
        </w:tc>
        <w:tc>
          <w:tcPr>
            <w:tcW w:w="6664" w:type="dxa"/>
          </w:tcPr>
          <w:p w14:paraId="36AB1FF9" w14:textId="77777777" w:rsidR="003719FB" w:rsidRDefault="003719FB" w:rsidP="00F952AF">
            <w:pPr>
              <w:rPr>
                <w:lang w:val="en-GB"/>
              </w:rPr>
            </w:pPr>
            <w:r>
              <w:rPr>
                <w:lang w:val="en-GB"/>
              </w:rPr>
              <w:t>Number of symbols to skip due to memory constraints (e.g. memory is not provisioned for the full PDSCH BW for the self-scheduling baseline for the symbols where PDCCH and PDSCH multiplex)</w:t>
            </w:r>
          </w:p>
          <w:p w14:paraId="5DF654CB" w14:textId="77777777" w:rsidR="003719FB" w:rsidRDefault="003719FB" w:rsidP="00F952AF">
            <w:pPr>
              <w:rPr>
                <w:lang w:val="en-GB"/>
              </w:rPr>
            </w:pPr>
            <w:r>
              <w:rPr>
                <w:lang w:val="en-GB"/>
              </w:rPr>
              <w:lastRenderedPageBreak/>
              <w:t>Typically, for Type A PDSCH allocation, T1+T3 = 0</w:t>
            </w:r>
          </w:p>
          <w:p w14:paraId="4E1FD892" w14:textId="77777777" w:rsidR="003719FB" w:rsidRDefault="003719FB" w:rsidP="00F952AF">
            <w:pPr>
              <w:rPr>
                <w:lang w:val="en-GB"/>
              </w:rPr>
            </w:pPr>
            <w:r>
              <w:rPr>
                <w:lang w:val="en-GB"/>
              </w:rPr>
              <w:t>For Type B PDSCH allocation, T3 = 0, and T1+T3 = 0</w:t>
            </w:r>
          </w:p>
        </w:tc>
        <w:tc>
          <w:tcPr>
            <w:tcW w:w="1803" w:type="dxa"/>
          </w:tcPr>
          <w:p w14:paraId="36C4374D" w14:textId="77777777" w:rsidR="003719FB" w:rsidRDefault="003719FB" w:rsidP="00F952AF">
            <w:pPr>
              <w:rPr>
                <w:lang w:val="en-GB"/>
              </w:rPr>
            </w:pPr>
            <w:r>
              <w:rPr>
                <w:lang w:val="en-GB"/>
              </w:rPr>
              <w:lastRenderedPageBreak/>
              <w:t>2</w:t>
            </w:r>
          </w:p>
        </w:tc>
      </w:tr>
      <w:tr w:rsidR="003719FB" w14:paraId="75496317" w14:textId="77777777" w:rsidTr="00F952AF">
        <w:tc>
          <w:tcPr>
            <w:tcW w:w="1161" w:type="dxa"/>
          </w:tcPr>
          <w:p w14:paraId="748A0415" w14:textId="77777777" w:rsidR="003719FB" w:rsidRDefault="003719FB" w:rsidP="00F952AF">
            <w:pPr>
              <w:rPr>
                <w:lang w:val="en-GB"/>
              </w:rPr>
            </w:pPr>
            <w:r>
              <w:rPr>
                <w:lang w:val="en-GB"/>
              </w:rPr>
              <w:t>T4</w:t>
            </w:r>
          </w:p>
        </w:tc>
        <w:tc>
          <w:tcPr>
            <w:tcW w:w="6664" w:type="dxa"/>
          </w:tcPr>
          <w:p w14:paraId="6DCB7DF5" w14:textId="77777777" w:rsidR="003719FB" w:rsidRDefault="003719FB" w:rsidP="00F952AF">
            <w:pPr>
              <w:rPr>
                <w:lang w:val="en-GB"/>
              </w:rPr>
            </w:pPr>
            <w:r>
              <w:rPr>
                <w:lang w:val="en-GB"/>
              </w:rPr>
              <w:t>Any other timing difference / time margin</w:t>
            </w:r>
          </w:p>
          <w:p w14:paraId="32AC023C" w14:textId="77777777" w:rsidR="003719FB" w:rsidRDefault="003719FB" w:rsidP="00F952AF">
            <w:pPr>
              <w:rPr>
                <w:lang w:val="en-GB"/>
              </w:rPr>
            </w:pPr>
            <w:r>
              <w:rPr>
                <w:lang w:val="en-GB"/>
              </w:rPr>
              <w:t>(time margin can be due to UE implementation)</w:t>
            </w:r>
          </w:p>
        </w:tc>
        <w:tc>
          <w:tcPr>
            <w:tcW w:w="1803" w:type="dxa"/>
          </w:tcPr>
          <w:p w14:paraId="0BDE96BC" w14:textId="77777777" w:rsidR="003719FB" w:rsidRDefault="003719FB" w:rsidP="00F952AF">
            <w:pPr>
              <w:rPr>
                <w:lang w:val="en-GB"/>
              </w:rPr>
            </w:pPr>
            <w:r>
              <w:rPr>
                <w:lang w:val="en-GB"/>
              </w:rPr>
              <w:t>0</w:t>
            </w:r>
          </w:p>
        </w:tc>
      </w:tr>
    </w:tbl>
    <w:p w14:paraId="1B6B5D6C" w14:textId="77777777" w:rsidR="003719FB" w:rsidRDefault="003719FB" w:rsidP="003719FB">
      <w:pPr>
        <w:rPr>
          <w:lang w:val="en-GB"/>
        </w:rPr>
      </w:pPr>
    </w:p>
    <w:p w14:paraId="3A4E168B" w14:textId="6F2EFFCC" w:rsidR="006F2311" w:rsidRDefault="003719FB" w:rsidP="006F2311">
      <w:pPr>
        <w:textAlignment w:val="auto"/>
        <w:rPr>
          <w:lang w:val="en-GB"/>
        </w:rPr>
      </w:pPr>
      <w:r w:rsidRPr="003719FB">
        <w:rPr>
          <w:lang w:val="en-GB"/>
        </w:rPr>
        <w:t>Even for Type A PDSCH allocation, the memory provisioned for the N symbols where PDCCH and PDSCH potentially frequency-multiplex for the self-scheduling baseline may not be capable to support the full buffering of N PDSCH-only symbols for the cross-carrier scheduling case. As a result, it is practical to assume the earliest starting point of PDSCH should be later than the end of the last PDCCH symbol.</w:t>
      </w:r>
    </w:p>
    <w:p w14:paraId="1B0F7201" w14:textId="2D412DF7" w:rsidR="003719FB" w:rsidRPr="003719FB" w:rsidRDefault="003719FB" w:rsidP="003719FB">
      <w:pPr>
        <w:rPr>
          <w:lang w:val="en-GB"/>
        </w:rPr>
      </w:pPr>
      <w:r>
        <w:rPr>
          <w:lang w:val="en-GB"/>
        </w:rPr>
        <w:t xml:space="preserve">With the above assumption, T1 is always equal to T3, </w:t>
      </w:r>
      <w:r w:rsidR="00F952AF">
        <w:rPr>
          <w:lang w:val="en-GB"/>
        </w:rPr>
        <w:t xml:space="preserve">and if we assume </w:t>
      </w:r>
      <w:r>
        <w:rPr>
          <w:lang w:val="en-GB"/>
        </w:rPr>
        <w:t xml:space="preserve">T4=0, the required scheduling </w:t>
      </w:r>
      <w:r w:rsidR="00F952AF">
        <w:rPr>
          <w:lang w:val="en-GB"/>
        </w:rPr>
        <w:t xml:space="preserve">offset </w:t>
      </w:r>
      <w:r>
        <w:rPr>
          <w:lang w:val="en-GB"/>
        </w:rPr>
        <w:t>is simply T2</w:t>
      </w:r>
      <w:r w:rsidR="00F952AF">
        <w:rPr>
          <w:lang w:val="en-GB"/>
        </w:rPr>
        <w:t>. Practically, a time margin should be added to account for other implementation imperfections.</w:t>
      </w:r>
    </w:p>
    <w:p w14:paraId="79183037" w14:textId="77777777" w:rsidR="003719FB" w:rsidRDefault="003719FB" w:rsidP="006F2311">
      <w:pPr>
        <w:rPr>
          <w:lang w:val="en-GB"/>
        </w:rPr>
      </w:pPr>
    </w:p>
    <w:p w14:paraId="4E246C00" w14:textId="77777777" w:rsidR="004A45A9" w:rsidRDefault="004A45A9" w:rsidP="00587FD7">
      <w:pPr>
        <w:textAlignment w:val="auto"/>
        <w:rPr>
          <w:lang w:val="en-GB"/>
        </w:rPr>
      </w:pPr>
    </w:p>
    <w:sectPr w:rsidR="004A45A9" w:rsidSect="008331BB">
      <w:headerReference w:type="even" r:id="rId24"/>
      <w:footerReference w:type="even" r:id="rId25"/>
      <w:footerReference w:type="default" r:id="rId2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F8261" w14:textId="77777777" w:rsidR="00C313D2" w:rsidRDefault="00C313D2">
      <w:r>
        <w:separator/>
      </w:r>
    </w:p>
  </w:endnote>
  <w:endnote w:type="continuationSeparator" w:id="0">
    <w:p w14:paraId="3404E120" w14:textId="77777777" w:rsidR="00C313D2" w:rsidRDefault="00C313D2">
      <w:r>
        <w:continuationSeparator/>
      </w:r>
    </w:p>
  </w:endnote>
  <w:endnote w:type="continuationNotice" w:id="1">
    <w:p w14:paraId="5D4E0B0D" w14:textId="77777777" w:rsidR="00C313D2" w:rsidRDefault="00C31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E033C" w:rsidRDefault="00DE033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E033C" w:rsidRDefault="00DE033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DE033C" w:rsidRDefault="00DE033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897F0" w14:textId="77777777" w:rsidR="00C313D2" w:rsidRDefault="00C313D2">
      <w:r>
        <w:separator/>
      </w:r>
    </w:p>
  </w:footnote>
  <w:footnote w:type="continuationSeparator" w:id="0">
    <w:p w14:paraId="280D2E98" w14:textId="77777777" w:rsidR="00C313D2" w:rsidRDefault="00C313D2">
      <w:r>
        <w:continuationSeparator/>
      </w:r>
    </w:p>
  </w:footnote>
  <w:footnote w:type="continuationNotice" w:id="1">
    <w:p w14:paraId="3D4D2D9E" w14:textId="77777777" w:rsidR="00C313D2" w:rsidRDefault="00C31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E033C" w:rsidRDefault="00DE03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0C7320"/>
    <w:multiLevelType w:val="hybridMultilevel"/>
    <w:tmpl w:val="CCCE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36D33"/>
    <w:multiLevelType w:val="hybridMultilevel"/>
    <w:tmpl w:val="1004A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FCB1780"/>
    <w:multiLevelType w:val="hybridMultilevel"/>
    <w:tmpl w:val="E45C4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57006"/>
    <w:multiLevelType w:val="hybridMultilevel"/>
    <w:tmpl w:val="D3DE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4B461C"/>
    <w:multiLevelType w:val="hybridMultilevel"/>
    <w:tmpl w:val="414E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A1562C"/>
    <w:multiLevelType w:val="hybridMultilevel"/>
    <w:tmpl w:val="33223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89357B"/>
    <w:multiLevelType w:val="hybridMultilevel"/>
    <w:tmpl w:val="E01056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3"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4"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7"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35"/>
  </w:num>
  <w:num w:numId="4">
    <w:abstractNumId w:val="60"/>
  </w:num>
  <w:num w:numId="5">
    <w:abstractNumId w:val="40"/>
  </w:num>
  <w:num w:numId="6">
    <w:abstractNumId w:val="59"/>
  </w:num>
  <w:num w:numId="7">
    <w:abstractNumId w:val="54"/>
  </w:num>
  <w:num w:numId="8">
    <w:abstractNumId w:val="49"/>
  </w:num>
  <w:num w:numId="9">
    <w:abstractNumId w:val="48"/>
  </w:num>
  <w:num w:numId="10">
    <w:abstractNumId w:val="22"/>
  </w:num>
  <w:num w:numId="11">
    <w:abstractNumId w:val="12"/>
  </w:num>
  <w:num w:numId="12">
    <w:abstractNumId w:val="45"/>
  </w:num>
  <w:num w:numId="13">
    <w:abstractNumId w:val="56"/>
  </w:num>
  <w:num w:numId="14">
    <w:abstractNumId w:val="16"/>
  </w:num>
  <w:num w:numId="15">
    <w:abstractNumId w:val="22"/>
  </w:num>
  <w:num w:numId="16">
    <w:abstractNumId w:val="6"/>
  </w:num>
  <w:num w:numId="17">
    <w:abstractNumId w:val="46"/>
  </w:num>
  <w:num w:numId="18">
    <w:abstractNumId w:val="55"/>
  </w:num>
  <w:num w:numId="19">
    <w:abstractNumId w:val="14"/>
  </w:num>
  <w:num w:numId="20">
    <w:abstractNumId w:val="7"/>
  </w:num>
  <w:num w:numId="21">
    <w:abstractNumId w:val="57"/>
  </w:num>
  <w:num w:numId="22">
    <w:abstractNumId w:val="36"/>
  </w:num>
  <w:num w:numId="23">
    <w:abstractNumId w:val="44"/>
  </w:num>
  <w:num w:numId="24">
    <w:abstractNumId w:val="25"/>
  </w:num>
  <w:num w:numId="25">
    <w:abstractNumId w:val="17"/>
  </w:num>
  <w:num w:numId="26">
    <w:abstractNumId w:val="21"/>
  </w:num>
  <w:num w:numId="27">
    <w:abstractNumId w:val="19"/>
  </w:num>
  <w:num w:numId="28">
    <w:abstractNumId w:val="33"/>
  </w:num>
  <w:num w:numId="29">
    <w:abstractNumId w:val="39"/>
  </w:num>
  <w:num w:numId="30">
    <w:abstractNumId w:val="3"/>
  </w:num>
  <w:num w:numId="31">
    <w:abstractNumId w:val="2"/>
  </w:num>
  <w:num w:numId="32">
    <w:abstractNumId w:val="15"/>
  </w:num>
  <w:num w:numId="33">
    <w:abstractNumId w:val="9"/>
  </w:num>
  <w:num w:numId="34">
    <w:abstractNumId w:val="38"/>
  </w:num>
  <w:num w:numId="35">
    <w:abstractNumId w:val="30"/>
  </w:num>
  <w:num w:numId="36">
    <w:abstractNumId w:val="37"/>
  </w:num>
  <w:num w:numId="37">
    <w:abstractNumId w:val="58"/>
  </w:num>
  <w:num w:numId="38">
    <w:abstractNumId w:val="18"/>
  </w:num>
  <w:num w:numId="39">
    <w:abstractNumId w:val="1"/>
  </w:num>
  <w:num w:numId="40">
    <w:abstractNumId w:val="32"/>
  </w:num>
  <w:num w:numId="41">
    <w:abstractNumId w:val="29"/>
  </w:num>
  <w:num w:numId="42">
    <w:abstractNumId w:val="61"/>
  </w:num>
  <w:num w:numId="43">
    <w:abstractNumId w:val="34"/>
  </w:num>
  <w:num w:numId="44">
    <w:abstractNumId w:val="28"/>
  </w:num>
  <w:num w:numId="45">
    <w:abstractNumId w:val="63"/>
  </w:num>
  <w:num w:numId="46">
    <w:abstractNumId w:val="51"/>
  </w:num>
  <w:num w:numId="47">
    <w:abstractNumId w:val="52"/>
  </w:num>
  <w:num w:numId="48">
    <w:abstractNumId w:val="4"/>
  </w:num>
  <w:num w:numId="49">
    <w:abstractNumId w:val="5"/>
  </w:num>
  <w:num w:numId="50">
    <w:abstractNumId w:val="31"/>
  </w:num>
  <w:num w:numId="51">
    <w:abstractNumId w:val="59"/>
  </w:num>
  <w:num w:numId="52">
    <w:abstractNumId w:val="20"/>
  </w:num>
  <w:num w:numId="53">
    <w:abstractNumId w:val="23"/>
  </w:num>
  <w:num w:numId="54">
    <w:abstractNumId w:val="10"/>
  </w:num>
  <w:num w:numId="55">
    <w:abstractNumId w:val="11"/>
  </w:num>
  <w:num w:numId="56">
    <w:abstractNumId w:val="24"/>
  </w:num>
  <w:num w:numId="57">
    <w:abstractNumId w:val="42"/>
  </w:num>
  <w:num w:numId="58">
    <w:abstractNumId w:val="47"/>
  </w:num>
  <w:num w:numId="59">
    <w:abstractNumId w:val="64"/>
  </w:num>
  <w:num w:numId="60">
    <w:abstractNumId w:val="53"/>
  </w:num>
  <w:num w:numId="61">
    <w:abstractNumId w:val="41"/>
  </w:num>
  <w:num w:numId="62">
    <w:abstractNumId w:val="50"/>
  </w:num>
  <w:num w:numId="63">
    <w:abstractNumId w:val="43"/>
  </w:num>
  <w:num w:numId="64">
    <w:abstractNumId w:val="26"/>
  </w:num>
  <w:num w:numId="65">
    <w:abstractNumId w:val="62"/>
  </w:num>
  <w:num w:numId="66">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7C1"/>
    <w:rsid w:val="00004885"/>
    <w:rsid w:val="00004D8C"/>
    <w:rsid w:val="00004DCB"/>
    <w:rsid w:val="000051F0"/>
    <w:rsid w:val="0000545A"/>
    <w:rsid w:val="0000553B"/>
    <w:rsid w:val="0000590F"/>
    <w:rsid w:val="00005D97"/>
    <w:rsid w:val="000063BC"/>
    <w:rsid w:val="000065B2"/>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A91"/>
    <w:rsid w:val="00012D57"/>
    <w:rsid w:val="0001321B"/>
    <w:rsid w:val="0001369A"/>
    <w:rsid w:val="00013793"/>
    <w:rsid w:val="000137BA"/>
    <w:rsid w:val="00013B31"/>
    <w:rsid w:val="00013B63"/>
    <w:rsid w:val="00013F64"/>
    <w:rsid w:val="000141F0"/>
    <w:rsid w:val="00014E0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0E9"/>
    <w:rsid w:val="000221EB"/>
    <w:rsid w:val="000222F7"/>
    <w:rsid w:val="000228FF"/>
    <w:rsid w:val="000233F4"/>
    <w:rsid w:val="00023524"/>
    <w:rsid w:val="00023C29"/>
    <w:rsid w:val="00023E69"/>
    <w:rsid w:val="0002417C"/>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1A6"/>
    <w:rsid w:val="0004027E"/>
    <w:rsid w:val="000402B6"/>
    <w:rsid w:val="0004032C"/>
    <w:rsid w:val="000404F2"/>
    <w:rsid w:val="00040AAD"/>
    <w:rsid w:val="00040B19"/>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935"/>
    <w:rsid w:val="00053A47"/>
    <w:rsid w:val="000542E7"/>
    <w:rsid w:val="0005456E"/>
    <w:rsid w:val="00054ACE"/>
    <w:rsid w:val="00054AE4"/>
    <w:rsid w:val="00054B6B"/>
    <w:rsid w:val="00054DAB"/>
    <w:rsid w:val="0005504C"/>
    <w:rsid w:val="00055873"/>
    <w:rsid w:val="00055A4E"/>
    <w:rsid w:val="00055AD1"/>
    <w:rsid w:val="00055B8E"/>
    <w:rsid w:val="0005602E"/>
    <w:rsid w:val="00056057"/>
    <w:rsid w:val="000572A7"/>
    <w:rsid w:val="00057388"/>
    <w:rsid w:val="00057653"/>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41B3"/>
    <w:rsid w:val="00074375"/>
    <w:rsid w:val="000743A0"/>
    <w:rsid w:val="00074A9E"/>
    <w:rsid w:val="00074BF5"/>
    <w:rsid w:val="00075124"/>
    <w:rsid w:val="000752CD"/>
    <w:rsid w:val="000755A9"/>
    <w:rsid w:val="000755F4"/>
    <w:rsid w:val="00075680"/>
    <w:rsid w:val="00075999"/>
    <w:rsid w:val="00075AB6"/>
    <w:rsid w:val="00076408"/>
    <w:rsid w:val="0007661E"/>
    <w:rsid w:val="00076BEA"/>
    <w:rsid w:val="00077073"/>
    <w:rsid w:val="0007796D"/>
    <w:rsid w:val="00077E78"/>
    <w:rsid w:val="0008022A"/>
    <w:rsid w:val="00080418"/>
    <w:rsid w:val="0008047B"/>
    <w:rsid w:val="000805B2"/>
    <w:rsid w:val="00080D74"/>
    <w:rsid w:val="00080FA6"/>
    <w:rsid w:val="00081383"/>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5239"/>
    <w:rsid w:val="000852BC"/>
    <w:rsid w:val="000855A3"/>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573"/>
    <w:rsid w:val="00090779"/>
    <w:rsid w:val="00090E4B"/>
    <w:rsid w:val="000915CE"/>
    <w:rsid w:val="00091607"/>
    <w:rsid w:val="0009174B"/>
    <w:rsid w:val="00091ADD"/>
    <w:rsid w:val="000921E3"/>
    <w:rsid w:val="000921ED"/>
    <w:rsid w:val="000925BF"/>
    <w:rsid w:val="00092A2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158"/>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95D"/>
    <w:rsid w:val="000A2B8F"/>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3FB3"/>
    <w:rsid w:val="000B4788"/>
    <w:rsid w:val="000B49D7"/>
    <w:rsid w:val="000B546F"/>
    <w:rsid w:val="000B59AA"/>
    <w:rsid w:val="000B6030"/>
    <w:rsid w:val="000B63BC"/>
    <w:rsid w:val="000B65BE"/>
    <w:rsid w:val="000B6BDF"/>
    <w:rsid w:val="000B71B6"/>
    <w:rsid w:val="000B761C"/>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C76"/>
    <w:rsid w:val="000C5759"/>
    <w:rsid w:val="000C5D34"/>
    <w:rsid w:val="000C5E7D"/>
    <w:rsid w:val="000C6605"/>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C02"/>
    <w:rsid w:val="000D4DE6"/>
    <w:rsid w:val="000D5158"/>
    <w:rsid w:val="000D55EA"/>
    <w:rsid w:val="000D5965"/>
    <w:rsid w:val="000D59D6"/>
    <w:rsid w:val="000D5AB0"/>
    <w:rsid w:val="000D5AD1"/>
    <w:rsid w:val="000D5C24"/>
    <w:rsid w:val="000D5E4D"/>
    <w:rsid w:val="000D5F9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27A"/>
    <w:rsid w:val="000E7398"/>
    <w:rsid w:val="000E7501"/>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6AE"/>
    <w:rsid w:val="000F5975"/>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C3"/>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0F5"/>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602A"/>
    <w:rsid w:val="00116339"/>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727"/>
    <w:rsid w:val="00122842"/>
    <w:rsid w:val="001232D2"/>
    <w:rsid w:val="0012345C"/>
    <w:rsid w:val="00123486"/>
    <w:rsid w:val="00123975"/>
    <w:rsid w:val="00123DED"/>
    <w:rsid w:val="00124033"/>
    <w:rsid w:val="00124277"/>
    <w:rsid w:val="0012467D"/>
    <w:rsid w:val="001246EC"/>
    <w:rsid w:val="001249D7"/>
    <w:rsid w:val="001249FC"/>
    <w:rsid w:val="00124C7A"/>
    <w:rsid w:val="00124E10"/>
    <w:rsid w:val="00125078"/>
    <w:rsid w:val="0012523E"/>
    <w:rsid w:val="001252FE"/>
    <w:rsid w:val="001255A6"/>
    <w:rsid w:val="00125C85"/>
    <w:rsid w:val="00125D1A"/>
    <w:rsid w:val="00125D34"/>
    <w:rsid w:val="0012636F"/>
    <w:rsid w:val="001268D1"/>
    <w:rsid w:val="001274AC"/>
    <w:rsid w:val="001275E6"/>
    <w:rsid w:val="00127ACA"/>
    <w:rsid w:val="00127DE2"/>
    <w:rsid w:val="00127F28"/>
    <w:rsid w:val="0013016D"/>
    <w:rsid w:val="00130714"/>
    <w:rsid w:val="001308EB"/>
    <w:rsid w:val="00130953"/>
    <w:rsid w:val="00130BBD"/>
    <w:rsid w:val="0013162D"/>
    <w:rsid w:val="00131683"/>
    <w:rsid w:val="001317B0"/>
    <w:rsid w:val="00131AC6"/>
    <w:rsid w:val="001321CE"/>
    <w:rsid w:val="001322B0"/>
    <w:rsid w:val="00132671"/>
    <w:rsid w:val="00132767"/>
    <w:rsid w:val="00132917"/>
    <w:rsid w:val="00132E89"/>
    <w:rsid w:val="0013327F"/>
    <w:rsid w:val="0013334C"/>
    <w:rsid w:val="00133467"/>
    <w:rsid w:val="00133DC8"/>
    <w:rsid w:val="00133EBD"/>
    <w:rsid w:val="00134502"/>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703E"/>
    <w:rsid w:val="00147679"/>
    <w:rsid w:val="00147CB6"/>
    <w:rsid w:val="00147D65"/>
    <w:rsid w:val="00147D91"/>
    <w:rsid w:val="00147FA1"/>
    <w:rsid w:val="00150091"/>
    <w:rsid w:val="001508E1"/>
    <w:rsid w:val="001510ED"/>
    <w:rsid w:val="001516D9"/>
    <w:rsid w:val="001517AB"/>
    <w:rsid w:val="00151805"/>
    <w:rsid w:val="00151897"/>
    <w:rsid w:val="00151A0C"/>
    <w:rsid w:val="00151EB2"/>
    <w:rsid w:val="00152066"/>
    <w:rsid w:val="001522B3"/>
    <w:rsid w:val="00152559"/>
    <w:rsid w:val="00152744"/>
    <w:rsid w:val="00152A3B"/>
    <w:rsid w:val="0015347E"/>
    <w:rsid w:val="00153A48"/>
    <w:rsid w:val="00153A6B"/>
    <w:rsid w:val="00153D34"/>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03D"/>
    <w:rsid w:val="00157B27"/>
    <w:rsid w:val="0016019C"/>
    <w:rsid w:val="001601C7"/>
    <w:rsid w:val="001602C2"/>
    <w:rsid w:val="001603B9"/>
    <w:rsid w:val="00160452"/>
    <w:rsid w:val="00160674"/>
    <w:rsid w:val="00160786"/>
    <w:rsid w:val="00160FCC"/>
    <w:rsid w:val="00162262"/>
    <w:rsid w:val="001623A3"/>
    <w:rsid w:val="00162BD5"/>
    <w:rsid w:val="00162CF1"/>
    <w:rsid w:val="00162F82"/>
    <w:rsid w:val="001630E4"/>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A90"/>
    <w:rsid w:val="00174DDB"/>
    <w:rsid w:val="00175009"/>
    <w:rsid w:val="001752EC"/>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85"/>
    <w:rsid w:val="00177DFF"/>
    <w:rsid w:val="00177EBD"/>
    <w:rsid w:val="0018016C"/>
    <w:rsid w:val="001806A9"/>
    <w:rsid w:val="00180860"/>
    <w:rsid w:val="00180D96"/>
    <w:rsid w:val="00180E60"/>
    <w:rsid w:val="00181561"/>
    <w:rsid w:val="001817BA"/>
    <w:rsid w:val="00181B2F"/>
    <w:rsid w:val="00181B3A"/>
    <w:rsid w:val="00181E7C"/>
    <w:rsid w:val="001820B2"/>
    <w:rsid w:val="001821E9"/>
    <w:rsid w:val="0018246F"/>
    <w:rsid w:val="00182718"/>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B4D"/>
    <w:rsid w:val="0018767B"/>
    <w:rsid w:val="00187826"/>
    <w:rsid w:val="001902B8"/>
    <w:rsid w:val="001908C5"/>
    <w:rsid w:val="00190927"/>
    <w:rsid w:val="00190BD5"/>
    <w:rsid w:val="00190C5A"/>
    <w:rsid w:val="00190CA3"/>
    <w:rsid w:val="00190D28"/>
    <w:rsid w:val="001913F2"/>
    <w:rsid w:val="00191727"/>
    <w:rsid w:val="00191A3F"/>
    <w:rsid w:val="00191EBF"/>
    <w:rsid w:val="00191F78"/>
    <w:rsid w:val="00192338"/>
    <w:rsid w:val="00192589"/>
    <w:rsid w:val="001925E5"/>
    <w:rsid w:val="001929F7"/>
    <w:rsid w:val="001931EB"/>
    <w:rsid w:val="00193924"/>
    <w:rsid w:val="00193987"/>
    <w:rsid w:val="00193EEE"/>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D1E"/>
    <w:rsid w:val="001A6164"/>
    <w:rsid w:val="001A61A0"/>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1565"/>
    <w:rsid w:val="001B2993"/>
    <w:rsid w:val="001B29AC"/>
    <w:rsid w:val="001B2A29"/>
    <w:rsid w:val="001B2C18"/>
    <w:rsid w:val="001B35C1"/>
    <w:rsid w:val="001B3754"/>
    <w:rsid w:val="001B3A10"/>
    <w:rsid w:val="001B3F72"/>
    <w:rsid w:val="001B4312"/>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39"/>
    <w:rsid w:val="001C7F47"/>
    <w:rsid w:val="001D006C"/>
    <w:rsid w:val="001D056C"/>
    <w:rsid w:val="001D0578"/>
    <w:rsid w:val="001D0593"/>
    <w:rsid w:val="001D1258"/>
    <w:rsid w:val="001D18A7"/>
    <w:rsid w:val="001D19F8"/>
    <w:rsid w:val="001D1CFF"/>
    <w:rsid w:val="001D1E1F"/>
    <w:rsid w:val="001D23A3"/>
    <w:rsid w:val="001D24A0"/>
    <w:rsid w:val="001D2B3C"/>
    <w:rsid w:val="001D2E6C"/>
    <w:rsid w:val="001D2F8F"/>
    <w:rsid w:val="001D31C4"/>
    <w:rsid w:val="001D35DC"/>
    <w:rsid w:val="001D43C0"/>
    <w:rsid w:val="001D448E"/>
    <w:rsid w:val="001D46E4"/>
    <w:rsid w:val="001D47CF"/>
    <w:rsid w:val="001D4969"/>
    <w:rsid w:val="001D4AF0"/>
    <w:rsid w:val="001D4C63"/>
    <w:rsid w:val="001D4F24"/>
    <w:rsid w:val="001D506F"/>
    <w:rsid w:val="001D57BC"/>
    <w:rsid w:val="001D65DA"/>
    <w:rsid w:val="001D69C8"/>
    <w:rsid w:val="001D6E61"/>
    <w:rsid w:val="001D6F30"/>
    <w:rsid w:val="001D7260"/>
    <w:rsid w:val="001D7816"/>
    <w:rsid w:val="001D7ADE"/>
    <w:rsid w:val="001D7B96"/>
    <w:rsid w:val="001D7FE2"/>
    <w:rsid w:val="001E0772"/>
    <w:rsid w:val="001E09F4"/>
    <w:rsid w:val="001E0A73"/>
    <w:rsid w:val="001E111F"/>
    <w:rsid w:val="001E1284"/>
    <w:rsid w:val="001E1524"/>
    <w:rsid w:val="001E1620"/>
    <w:rsid w:val="001E16D8"/>
    <w:rsid w:val="001E1710"/>
    <w:rsid w:val="001E1D3C"/>
    <w:rsid w:val="001E1DDA"/>
    <w:rsid w:val="001E220A"/>
    <w:rsid w:val="001E251E"/>
    <w:rsid w:val="001E266E"/>
    <w:rsid w:val="001E2BCB"/>
    <w:rsid w:val="001E2E7F"/>
    <w:rsid w:val="001E2EEF"/>
    <w:rsid w:val="001E3188"/>
    <w:rsid w:val="001E31D1"/>
    <w:rsid w:val="001E32BE"/>
    <w:rsid w:val="001E3611"/>
    <w:rsid w:val="001E3A45"/>
    <w:rsid w:val="001E420B"/>
    <w:rsid w:val="001E4704"/>
    <w:rsid w:val="001E4F33"/>
    <w:rsid w:val="001E5B27"/>
    <w:rsid w:val="001E5BB2"/>
    <w:rsid w:val="001E5D1F"/>
    <w:rsid w:val="001E6313"/>
    <w:rsid w:val="001E6BDA"/>
    <w:rsid w:val="001E6C1B"/>
    <w:rsid w:val="001E7173"/>
    <w:rsid w:val="001E719A"/>
    <w:rsid w:val="001E750C"/>
    <w:rsid w:val="001E75BA"/>
    <w:rsid w:val="001E7712"/>
    <w:rsid w:val="001E7A8F"/>
    <w:rsid w:val="001E7BE3"/>
    <w:rsid w:val="001E7D26"/>
    <w:rsid w:val="001F020C"/>
    <w:rsid w:val="001F0546"/>
    <w:rsid w:val="001F06D6"/>
    <w:rsid w:val="001F0DDF"/>
    <w:rsid w:val="001F11F0"/>
    <w:rsid w:val="001F16BB"/>
    <w:rsid w:val="001F18E2"/>
    <w:rsid w:val="001F1B1E"/>
    <w:rsid w:val="001F1BEA"/>
    <w:rsid w:val="001F1DFA"/>
    <w:rsid w:val="001F1E26"/>
    <w:rsid w:val="001F22A9"/>
    <w:rsid w:val="001F26E9"/>
    <w:rsid w:val="001F29D5"/>
    <w:rsid w:val="001F2D17"/>
    <w:rsid w:val="001F2E08"/>
    <w:rsid w:val="001F33A0"/>
    <w:rsid w:val="001F35A8"/>
    <w:rsid w:val="001F39AB"/>
    <w:rsid w:val="001F3BEB"/>
    <w:rsid w:val="001F3BF2"/>
    <w:rsid w:val="001F45E8"/>
    <w:rsid w:val="001F49C4"/>
    <w:rsid w:val="001F4E57"/>
    <w:rsid w:val="001F5147"/>
    <w:rsid w:val="001F53A2"/>
    <w:rsid w:val="001F5C95"/>
    <w:rsid w:val="001F5C9E"/>
    <w:rsid w:val="001F5E73"/>
    <w:rsid w:val="001F5ED8"/>
    <w:rsid w:val="001F5F10"/>
    <w:rsid w:val="001F644E"/>
    <w:rsid w:val="001F69D4"/>
    <w:rsid w:val="001F6E45"/>
    <w:rsid w:val="001F7317"/>
    <w:rsid w:val="001F7749"/>
    <w:rsid w:val="001F798D"/>
    <w:rsid w:val="001F7DD6"/>
    <w:rsid w:val="002000F2"/>
    <w:rsid w:val="002000FC"/>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E0D"/>
    <w:rsid w:val="0021512E"/>
    <w:rsid w:val="0021586D"/>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8BE"/>
    <w:rsid w:val="0022091D"/>
    <w:rsid w:val="00220A57"/>
    <w:rsid w:val="00220E92"/>
    <w:rsid w:val="00221022"/>
    <w:rsid w:val="0022135D"/>
    <w:rsid w:val="00221A25"/>
    <w:rsid w:val="00222052"/>
    <w:rsid w:val="002222A4"/>
    <w:rsid w:val="00222AB8"/>
    <w:rsid w:val="00222B25"/>
    <w:rsid w:val="00222DAB"/>
    <w:rsid w:val="00222FE7"/>
    <w:rsid w:val="0022314F"/>
    <w:rsid w:val="00223833"/>
    <w:rsid w:val="00223847"/>
    <w:rsid w:val="002238B4"/>
    <w:rsid w:val="00223ACD"/>
    <w:rsid w:val="00224A38"/>
    <w:rsid w:val="00224A9B"/>
    <w:rsid w:val="00224FB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EB"/>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57"/>
    <w:rsid w:val="00234487"/>
    <w:rsid w:val="002344C8"/>
    <w:rsid w:val="002349C5"/>
    <w:rsid w:val="00234B73"/>
    <w:rsid w:val="00234EDF"/>
    <w:rsid w:val="0023537E"/>
    <w:rsid w:val="00235581"/>
    <w:rsid w:val="00235698"/>
    <w:rsid w:val="00235E9A"/>
    <w:rsid w:val="00236850"/>
    <w:rsid w:val="00236F71"/>
    <w:rsid w:val="0023714F"/>
    <w:rsid w:val="002373FC"/>
    <w:rsid w:val="00237C6F"/>
    <w:rsid w:val="00237D22"/>
    <w:rsid w:val="0024029F"/>
    <w:rsid w:val="00240487"/>
    <w:rsid w:val="00240920"/>
    <w:rsid w:val="00240956"/>
    <w:rsid w:val="00240B7D"/>
    <w:rsid w:val="00240C63"/>
    <w:rsid w:val="00240F65"/>
    <w:rsid w:val="0024103F"/>
    <w:rsid w:val="00241C7B"/>
    <w:rsid w:val="00241D6D"/>
    <w:rsid w:val="002421F2"/>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9E8"/>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4EE"/>
    <w:rsid w:val="002617F6"/>
    <w:rsid w:val="00261AA0"/>
    <w:rsid w:val="00261D05"/>
    <w:rsid w:val="00261E67"/>
    <w:rsid w:val="002623AC"/>
    <w:rsid w:val="00262979"/>
    <w:rsid w:val="00263038"/>
    <w:rsid w:val="002631DC"/>
    <w:rsid w:val="002631DD"/>
    <w:rsid w:val="0026382D"/>
    <w:rsid w:val="0026385F"/>
    <w:rsid w:val="00263B75"/>
    <w:rsid w:val="00263B7D"/>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009"/>
    <w:rsid w:val="0027242C"/>
    <w:rsid w:val="00272474"/>
    <w:rsid w:val="0027257A"/>
    <w:rsid w:val="00272736"/>
    <w:rsid w:val="00272D06"/>
    <w:rsid w:val="00272FEB"/>
    <w:rsid w:val="00273644"/>
    <w:rsid w:val="0027365E"/>
    <w:rsid w:val="00273783"/>
    <w:rsid w:val="002738C9"/>
    <w:rsid w:val="00273B2D"/>
    <w:rsid w:val="00273CFB"/>
    <w:rsid w:val="00274035"/>
    <w:rsid w:val="00274668"/>
    <w:rsid w:val="00274CE5"/>
    <w:rsid w:val="00274D08"/>
    <w:rsid w:val="00274DE3"/>
    <w:rsid w:val="00275178"/>
    <w:rsid w:val="0027540F"/>
    <w:rsid w:val="00275464"/>
    <w:rsid w:val="0027568B"/>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7E4"/>
    <w:rsid w:val="00277E66"/>
    <w:rsid w:val="002801E2"/>
    <w:rsid w:val="00280612"/>
    <w:rsid w:val="0028073A"/>
    <w:rsid w:val="00280960"/>
    <w:rsid w:val="002811EF"/>
    <w:rsid w:val="0028164E"/>
    <w:rsid w:val="0028168F"/>
    <w:rsid w:val="00281718"/>
    <w:rsid w:val="002825CE"/>
    <w:rsid w:val="0028272A"/>
    <w:rsid w:val="00283165"/>
    <w:rsid w:val="002832E7"/>
    <w:rsid w:val="002835B4"/>
    <w:rsid w:val="00284045"/>
    <w:rsid w:val="0028437A"/>
    <w:rsid w:val="00284E7F"/>
    <w:rsid w:val="0028550D"/>
    <w:rsid w:val="00285520"/>
    <w:rsid w:val="00285894"/>
    <w:rsid w:val="00285E28"/>
    <w:rsid w:val="002860CB"/>
    <w:rsid w:val="00286631"/>
    <w:rsid w:val="00286B84"/>
    <w:rsid w:val="00286BD9"/>
    <w:rsid w:val="00286F76"/>
    <w:rsid w:val="00287376"/>
    <w:rsid w:val="002877DE"/>
    <w:rsid w:val="00287821"/>
    <w:rsid w:val="00287C28"/>
    <w:rsid w:val="00287C39"/>
    <w:rsid w:val="00290254"/>
    <w:rsid w:val="00290C50"/>
    <w:rsid w:val="00290C83"/>
    <w:rsid w:val="0029130D"/>
    <w:rsid w:val="0029142E"/>
    <w:rsid w:val="002915DA"/>
    <w:rsid w:val="0029178F"/>
    <w:rsid w:val="00291C45"/>
    <w:rsid w:val="00292540"/>
    <w:rsid w:val="0029279E"/>
    <w:rsid w:val="00292904"/>
    <w:rsid w:val="00292DBC"/>
    <w:rsid w:val="00293504"/>
    <w:rsid w:val="00293C02"/>
    <w:rsid w:val="00293C49"/>
    <w:rsid w:val="00294266"/>
    <w:rsid w:val="002944CA"/>
    <w:rsid w:val="00294504"/>
    <w:rsid w:val="00294722"/>
    <w:rsid w:val="00294AB1"/>
    <w:rsid w:val="00294C8C"/>
    <w:rsid w:val="00295226"/>
    <w:rsid w:val="002953D0"/>
    <w:rsid w:val="00295699"/>
    <w:rsid w:val="00295AA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365"/>
    <w:rsid w:val="002A5B19"/>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CEC"/>
    <w:rsid w:val="002B3D90"/>
    <w:rsid w:val="002B453B"/>
    <w:rsid w:val="002B4C39"/>
    <w:rsid w:val="002B567F"/>
    <w:rsid w:val="002B5E0E"/>
    <w:rsid w:val="002B601A"/>
    <w:rsid w:val="002B61F1"/>
    <w:rsid w:val="002B638F"/>
    <w:rsid w:val="002B64FE"/>
    <w:rsid w:val="002B694E"/>
    <w:rsid w:val="002B6CC7"/>
    <w:rsid w:val="002B6D31"/>
    <w:rsid w:val="002B6FD5"/>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160"/>
    <w:rsid w:val="002C5234"/>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75B"/>
    <w:rsid w:val="002D4A54"/>
    <w:rsid w:val="002D4E37"/>
    <w:rsid w:val="002D52E0"/>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DFD"/>
    <w:rsid w:val="002E0E5E"/>
    <w:rsid w:val="002E0E94"/>
    <w:rsid w:val="002E15A5"/>
    <w:rsid w:val="002E16BC"/>
    <w:rsid w:val="002E19AD"/>
    <w:rsid w:val="002E1BA1"/>
    <w:rsid w:val="002E1D8A"/>
    <w:rsid w:val="002E1E06"/>
    <w:rsid w:val="002E25D2"/>
    <w:rsid w:val="002E2738"/>
    <w:rsid w:val="002E2923"/>
    <w:rsid w:val="002E2A76"/>
    <w:rsid w:val="002E306D"/>
    <w:rsid w:val="002E3653"/>
    <w:rsid w:val="002E38B7"/>
    <w:rsid w:val="002E4301"/>
    <w:rsid w:val="002E46F4"/>
    <w:rsid w:val="002E58E1"/>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628"/>
    <w:rsid w:val="002F22C3"/>
    <w:rsid w:val="002F2AE0"/>
    <w:rsid w:val="002F31C4"/>
    <w:rsid w:val="002F322F"/>
    <w:rsid w:val="002F3C04"/>
    <w:rsid w:val="002F3F16"/>
    <w:rsid w:val="002F4058"/>
    <w:rsid w:val="002F413F"/>
    <w:rsid w:val="002F4184"/>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CEA"/>
    <w:rsid w:val="002F5FDA"/>
    <w:rsid w:val="002F63ED"/>
    <w:rsid w:val="002F6AC6"/>
    <w:rsid w:val="002F6BDA"/>
    <w:rsid w:val="002F74E8"/>
    <w:rsid w:val="002F778C"/>
    <w:rsid w:val="002F7919"/>
    <w:rsid w:val="002F7B6D"/>
    <w:rsid w:val="002F7D48"/>
    <w:rsid w:val="002F7EC5"/>
    <w:rsid w:val="002F7F72"/>
    <w:rsid w:val="00300085"/>
    <w:rsid w:val="0030027C"/>
    <w:rsid w:val="003003AD"/>
    <w:rsid w:val="00300750"/>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18E"/>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C3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25"/>
    <w:rsid w:val="00330DE8"/>
    <w:rsid w:val="00331915"/>
    <w:rsid w:val="00331CB8"/>
    <w:rsid w:val="00332123"/>
    <w:rsid w:val="003321C3"/>
    <w:rsid w:val="0033290E"/>
    <w:rsid w:val="00332962"/>
    <w:rsid w:val="00333977"/>
    <w:rsid w:val="00333FC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D75"/>
    <w:rsid w:val="00340E58"/>
    <w:rsid w:val="00341087"/>
    <w:rsid w:val="003413C9"/>
    <w:rsid w:val="00341706"/>
    <w:rsid w:val="00341CFA"/>
    <w:rsid w:val="0034246D"/>
    <w:rsid w:val="0034252D"/>
    <w:rsid w:val="00342E4A"/>
    <w:rsid w:val="0034305B"/>
    <w:rsid w:val="00343C24"/>
    <w:rsid w:val="00343FA6"/>
    <w:rsid w:val="00344339"/>
    <w:rsid w:val="00344725"/>
    <w:rsid w:val="00344901"/>
    <w:rsid w:val="0034511B"/>
    <w:rsid w:val="003451B2"/>
    <w:rsid w:val="003453BF"/>
    <w:rsid w:val="0034745C"/>
    <w:rsid w:val="003474CD"/>
    <w:rsid w:val="00347573"/>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0"/>
    <w:rsid w:val="003536C6"/>
    <w:rsid w:val="003539B2"/>
    <w:rsid w:val="00353E4E"/>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0C4C"/>
    <w:rsid w:val="003616B5"/>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6FFE"/>
    <w:rsid w:val="0036707B"/>
    <w:rsid w:val="00370285"/>
    <w:rsid w:val="003704EE"/>
    <w:rsid w:val="00370880"/>
    <w:rsid w:val="00370EFD"/>
    <w:rsid w:val="00371137"/>
    <w:rsid w:val="003711C5"/>
    <w:rsid w:val="00371965"/>
    <w:rsid w:val="003719F5"/>
    <w:rsid w:val="003719FB"/>
    <w:rsid w:val="00372019"/>
    <w:rsid w:val="00372029"/>
    <w:rsid w:val="003724A1"/>
    <w:rsid w:val="003727E9"/>
    <w:rsid w:val="00372A6B"/>
    <w:rsid w:val="00372C12"/>
    <w:rsid w:val="00372CD9"/>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FFC"/>
    <w:rsid w:val="003763DA"/>
    <w:rsid w:val="003764FA"/>
    <w:rsid w:val="0037665F"/>
    <w:rsid w:val="00376838"/>
    <w:rsid w:val="00376B11"/>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C"/>
    <w:rsid w:val="003A4A2E"/>
    <w:rsid w:val="003A4CD4"/>
    <w:rsid w:val="003A4E82"/>
    <w:rsid w:val="003A523B"/>
    <w:rsid w:val="003A5865"/>
    <w:rsid w:val="003A590E"/>
    <w:rsid w:val="003A632A"/>
    <w:rsid w:val="003A6330"/>
    <w:rsid w:val="003A6619"/>
    <w:rsid w:val="003A6CC0"/>
    <w:rsid w:val="003A6D20"/>
    <w:rsid w:val="003A71E1"/>
    <w:rsid w:val="003A76A9"/>
    <w:rsid w:val="003A7747"/>
    <w:rsid w:val="003B016D"/>
    <w:rsid w:val="003B0299"/>
    <w:rsid w:val="003B0B4D"/>
    <w:rsid w:val="003B1C34"/>
    <w:rsid w:val="003B2448"/>
    <w:rsid w:val="003B248F"/>
    <w:rsid w:val="003B2B79"/>
    <w:rsid w:val="003B2C70"/>
    <w:rsid w:val="003B3171"/>
    <w:rsid w:val="003B3E56"/>
    <w:rsid w:val="003B4039"/>
    <w:rsid w:val="003B4482"/>
    <w:rsid w:val="003B466F"/>
    <w:rsid w:val="003B495C"/>
    <w:rsid w:val="003B4B90"/>
    <w:rsid w:val="003B4D9B"/>
    <w:rsid w:val="003B4E9C"/>
    <w:rsid w:val="003B570F"/>
    <w:rsid w:val="003B5B57"/>
    <w:rsid w:val="003B5B7E"/>
    <w:rsid w:val="003B5BCB"/>
    <w:rsid w:val="003B5E30"/>
    <w:rsid w:val="003B6359"/>
    <w:rsid w:val="003B6CCC"/>
    <w:rsid w:val="003B6FCB"/>
    <w:rsid w:val="003B7020"/>
    <w:rsid w:val="003B7294"/>
    <w:rsid w:val="003B76FE"/>
    <w:rsid w:val="003C009A"/>
    <w:rsid w:val="003C0138"/>
    <w:rsid w:val="003C07D7"/>
    <w:rsid w:val="003C0985"/>
    <w:rsid w:val="003C0E4F"/>
    <w:rsid w:val="003C10B8"/>
    <w:rsid w:val="003C1753"/>
    <w:rsid w:val="003C246D"/>
    <w:rsid w:val="003C2C9D"/>
    <w:rsid w:val="003C3389"/>
    <w:rsid w:val="003C35BB"/>
    <w:rsid w:val="003C3B73"/>
    <w:rsid w:val="003C3D6E"/>
    <w:rsid w:val="003C3F8B"/>
    <w:rsid w:val="003C41B9"/>
    <w:rsid w:val="003C4213"/>
    <w:rsid w:val="003C4250"/>
    <w:rsid w:val="003C44DB"/>
    <w:rsid w:val="003C4B1C"/>
    <w:rsid w:val="003C4F25"/>
    <w:rsid w:val="003C54C3"/>
    <w:rsid w:val="003C6332"/>
    <w:rsid w:val="003C64C1"/>
    <w:rsid w:val="003C64CD"/>
    <w:rsid w:val="003C6580"/>
    <w:rsid w:val="003C670B"/>
    <w:rsid w:val="003C6CCB"/>
    <w:rsid w:val="003C6DA9"/>
    <w:rsid w:val="003C6E98"/>
    <w:rsid w:val="003C7855"/>
    <w:rsid w:val="003C7BEC"/>
    <w:rsid w:val="003D0240"/>
    <w:rsid w:val="003D06A7"/>
    <w:rsid w:val="003D0868"/>
    <w:rsid w:val="003D09DA"/>
    <w:rsid w:val="003D0D75"/>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40C"/>
    <w:rsid w:val="003D75A3"/>
    <w:rsid w:val="003D79E8"/>
    <w:rsid w:val="003E043D"/>
    <w:rsid w:val="003E0487"/>
    <w:rsid w:val="003E0622"/>
    <w:rsid w:val="003E089F"/>
    <w:rsid w:val="003E0974"/>
    <w:rsid w:val="003E0ADB"/>
    <w:rsid w:val="003E0CE4"/>
    <w:rsid w:val="003E16FD"/>
    <w:rsid w:val="003E1868"/>
    <w:rsid w:val="003E197A"/>
    <w:rsid w:val="003E1B00"/>
    <w:rsid w:val="003E1CF4"/>
    <w:rsid w:val="003E23A4"/>
    <w:rsid w:val="003E25B6"/>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817"/>
    <w:rsid w:val="003F4933"/>
    <w:rsid w:val="003F4977"/>
    <w:rsid w:val="003F49EF"/>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1"/>
    <w:rsid w:val="00400615"/>
    <w:rsid w:val="00400AB0"/>
    <w:rsid w:val="00400D86"/>
    <w:rsid w:val="00400E18"/>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898"/>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77E"/>
    <w:rsid w:val="004157F6"/>
    <w:rsid w:val="004159D3"/>
    <w:rsid w:val="00415A14"/>
    <w:rsid w:val="00416091"/>
    <w:rsid w:val="004160B8"/>
    <w:rsid w:val="0041616C"/>
    <w:rsid w:val="0041634C"/>
    <w:rsid w:val="0041637F"/>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39E7"/>
    <w:rsid w:val="0042408B"/>
    <w:rsid w:val="004241DA"/>
    <w:rsid w:val="004243AB"/>
    <w:rsid w:val="00424844"/>
    <w:rsid w:val="0042484B"/>
    <w:rsid w:val="00424CA6"/>
    <w:rsid w:val="00424F87"/>
    <w:rsid w:val="004251F8"/>
    <w:rsid w:val="004253B1"/>
    <w:rsid w:val="00425817"/>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13F"/>
    <w:rsid w:val="0043359F"/>
    <w:rsid w:val="00433D8A"/>
    <w:rsid w:val="00434066"/>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4AD"/>
    <w:rsid w:val="0044662A"/>
    <w:rsid w:val="004478FA"/>
    <w:rsid w:val="00447A34"/>
    <w:rsid w:val="00447FB0"/>
    <w:rsid w:val="004502F1"/>
    <w:rsid w:val="004503F9"/>
    <w:rsid w:val="00450778"/>
    <w:rsid w:val="00450D3B"/>
    <w:rsid w:val="0045169D"/>
    <w:rsid w:val="004518D5"/>
    <w:rsid w:val="00451AE6"/>
    <w:rsid w:val="00451B06"/>
    <w:rsid w:val="00451BEB"/>
    <w:rsid w:val="004520FE"/>
    <w:rsid w:val="004526C9"/>
    <w:rsid w:val="004527C0"/>
    <w:rsid w:val="00452D50"/>
    <w:rsid w:val="00453871"/>
    <w:rsid w:val="00453980"/>
    <w:rsid w:val="00453BB4"/>
    <w:rsid w:val="00453DEF"/>
    <w:rsid w:val="004540AC"/>
    <w:rsid w:val="004543E4"/>
    <w:rsid w:val="004548E5"/>
    <w:rsid w:val="00454ACD"/>
    <w:rsid w:val="00454BD5"/>
    <w:rsid w:val="00454E44"/>
    <w:rsid w:val="00454F08"/>
    <w:rsid w:val="00454F85"/>
    <w:rsid w:val="00455105"/>
    <w:rsid w:val="00455CFC"/>
    <w:rsid w:val="00455E20"/>
    <w:rsid w:val="00456084"/>
    <w:rsid w:val="00456114"/>
    <w:rsid w:val="0045623E"/>
    <w:rsid w:val="00456406"/>
    <w:rsid w:val="00456971"/>
    <w:rsid w:val="00456AC7"/>
    <w:rsid w:val="0045742D"/>
    <w:rsid w:val="00457B50"/>
    <w:rsid w:val="00457C5E"/>
    <w:rsid w:val="00457CA0"/>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1DE0"/>
    <w:rsid w:val="004622A1"/>
    <w:rsid w:val="004622D0"/>
    <w:rsid w:val="00462420"/>
    <w:rsid w:val="0046260A"/>
    <w:rsid w:val="0046287B"/>
    <w:rsid w:val="00462A8E"/>
    <w:rsid w:val="00462B09"/>
    <w:rsid w:val="00462B31"/>
    <w:rsid w:val="004630D5"/>
    <w:rsid w:val="00463337"/>
    <w:rsid w:val="00463448"/>
    <w:rsid w:val="004636FA"/>
    <w:rsid w:val="00463800"/>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70415"/>
    <w:rsid w:val="0047041E"/>
    <w:rsid w:val="0047045E"/>
    <w:rsid w:val="00470628"/>
    <w:rsid w:val="00470750"/>
    <w:rsid w:val="00470893"/>
    <w:rsid w:val="00470A49"/>
    <w:rsid w:val="0047166D"/>
    <w:rsid w:val="00471707"/>
    <w:rsid w:val="00471856"/>
    <w:rsid w:val="00471901"/>
    <w:rsid w:val="00471DB0"/>
    <w:rsid w:val="00471FAB"/>
    <w:rsid w:val="00471FDD"/>
    <w:rsid w:val="00471FFA"/>
    <w:rsid w:val="0047253B"/>
    <w:rsid w:val="004728E2"/>
    <w:rsid w:val="00472ACB"/>
    <w:rsid w:val="004735E8"/>
    <w:rsid w:val="004737D3"/>
    <w:rsid w:val="00473F5F"/>
    <w:rsid w:val="0047410D"/>
    <w:rsid w:val="00474295"/>
    <w:rsid w:val="0047475B"/>
    <w:rsid w:val="00474EA9"/>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3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A4C"/>
    <w:rsid w:val="00487F28"/>
    <w:rsid w:val="004900B3"/>
    <w:rsid w:val="00490185"/>
    <w:rsid w:val="004904D7"/>
    <w:rsid w:val="00490532"/>
    <w:rsid w:val="00490649"/>
    <w:rsid w:val="0049093B"/>
    <w:rsid w:val="00490DCA"/>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3F66"/>
    <w:rsid w:val="004949D8"/>
    <w:rsid w:val="00494E75"/>
    <w:rsid w:val="00495071"/>
    <w:rsid w:val="00495921"/>
    <w:rsid w:val="00495C78"/>
    <w:rsid w:val="00495E0F"/>
    <w:rsid w:val="00495F5B"/>
    <w:rsid w:val="004961DB"/>
    <w:rsid w:val="0049653E"/>
    <w:rsid w:val="00496BEF"/>
    <w:rsid w:val="00496DC2"/>
    <w:rsid w:val="00496E38"/>
    <w:rsid w:val="00497404"/>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46B"/>
    <w:rsid w:val="004A770C"/>
    <w:rsid w:val="004A77E0"/>
    <w:rsid w:val="004A7C0D"/>
    <w:rsid w:val="004A7EE7"/>
    <w:rsid w:val="004A7FB0"/>
    <w:rsid w:val="004B00D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79"/>
    <w:rsid w:val="004B2F6E"/>
    <w:rsid w:val="004B3C3F"/>
    <w:rsid w:val="004B3D92"/>
    <w:rsid w:val="004B4427"/>
    <w:rsid w:val="004B45A2"/>
    <w:rsid w:val="004B46C3"/>
    <w:rsid w:val="004B4789"/>
    <w:rsid w:val="004B4A0F"/>
    <w:rsid w:val="004B4F6B"/>
    <w:rsid w:val="004B50E0"/>
    <w:rsid w:val="004B50E8"/>
    <w:rsid w:val="004B55EC"/>
    <w:rsid w:val="004B6301"/>
    <w:rsid w:val="004B68D0"/>
    <w:rsid w:val="004B6C13"/>
    <w:rsid w:val="004B6FFB"/>
    <w:rsid w:val="004B7311"/>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2371"/>
    <w:rsid w:val="004C2489"/>
    <w:rsid w:val="004C28A7"/>
    <w:rsid w:val="004C2D2F"/>
    <w:rsid w:val="004C2F01"/>
    <w:rsid w:val="004C30AE"/>
    <w:rsid w:val="004C32D8"/>
    <w:rsid w:val="004C3472"/>
    <w:rsid w:val="004C34E8"/>
    <w:rsid w:val="004C3AD1"/>
    <w:rsid w:val="004C3C51"/>
    <w:rsid w:val="004C419F"/>
    <w:rsid w:val="004C42E9"/>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87E"/>
    <w:rsid w:val="004E1CBB"/>
    <w:rsid w:val="004E1D07"/>
    <w:rsid w:val="004E209D"/>
    <w:rsid w:val="004E21D3"/>
    <w:rsid w:val="004E2E33"/>
    <w:rsid w:val="004E2EE1"/>
    <w:rsid w:val="004E2F51"/>
    <w:rsid w:val="004E3579"/>
    <w:rsid w:val="004E3631"/>
    <w:rsid w:val="004E3892"/>
    <w:rsid w:val="004E3B0E"/>
    <w:rsid w:val="004E3FD8"/>
    <w:rsid w:val="004E471C"/>
    <w:rsid w:val="004E4EF1"/>
    <w:rsid w:val="004E524E"/>
    <w:rsid w:val="004E53AE"/>
    <w:rsid w:val="004E5449"/>
    <w:rsid w:val="004E5710"/>
    <w:rsid w:val="004E5788"/>
    <w:rsid w:val="004E5C61"/>
    <w:rsid w:val="004E5ED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4F7"/>
    <w:rsid w:val="00500798"/>
    <w:rsid w:val="005007E7"/>
    <w:rsid w:val="00500946"/>
    <w:rsid w:val="00500A59"/>
    <w:rsid w:val="00500B67"/>
    <w:rsid w:val="0050132F"/>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0"/>
    <w:rsid w:val="00510626"/>
    <w:rsid w:val="00510CE2"/>
    <w:rsid w:val="00511599"/>
    <w:rsid w:val="005119D6"/>
    <w:rsid w:val="00511E67"/>
    <w:rsid w:val="00512536"/>
    <w:rsid w:val="005126FC"/>
    <w:rsid w:val="00512747"/>
    <w:rsid w:val="00512A7B"/>
    <w:rsid w:val="00512D39"/>
    <w:rsid w:val="005138A5"/>
    <w:rsid w:val="00513ACA"/>
    <w:rsid w:val="00513B8C"/>
    <w:rsid w:val="00513EAD"/>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98B"/>
    <w:rsid w:val="00520AE3"/>
    <w:rsid w:val="00521294"/>
    <w:rsid w:val="0052173F"/>
    <w:rsid w:val="00521B34"/>
    <w:rsid w:val="00521D65"/>
    <w:rsid w:val="005221A4"/>
    <w:rsid w:val="005227B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FB"/>
    <w:rsid w:val="00534963"/>
    <w:rsid w:val="005349EB"/>
    <w:rsid w:val="00534AA6"/>
    <w:rsid w:val="00534C83"/>
    <w:rsid w:val="00534EE4"/>
    <w:rsid w:val="00535A27"/>
    <w:rsid w:val="00535B60"/>
    <w:rsid w:val="00535CF7"/>
    <w:rsid w:val="00536195"/>
    <w:rsid w:val="00536AEE"/>
    <w:rsid w:val="00536D47"/>
    <w:rsid w:val="00537092"/>
    <w:rsid w:val="00537640"/>
    <w:rsid w:val="00537989"/>
    <w:rsid w:val="00537BE9"/>
    <w:rsid w:val="00540055"/>
    <w:rsid w:val="00540147"/>
    <w:rsid w:val="00540258"/>
    <w:rsid w:val="00540725"/>
    <w:rsid w:val="005408AA"/>
    <w:rsid w:val="00540C7A"/>
    <w:rsid w:val="005417A0"/>
    <w:rsid w:val="005417ED"/>
    <w:rsid w:val="0054183A"/>
    <w:rsid w:val="00541D0D"/>
    <w:rsid w:val="00541E2B"/>
    <w:rsid w:val="00542548"/>
    <w:rsid w:val="00542761"/>
    <w:rsid w:val="0054340E"/>
    <w:rsid w:val="0054348B"/>
    <w:rsid w:val="005436D7"/>
    <w:rsid w:val="00543703"/>
    <w:rsid w:val="005438E4"/>
    <w:rsid w:val="00543A06"/>
    <w:rsid w:val="00543A66"/>
    <w:rsid w:val="00543A83"/>
    <w:rsid w:val="00543B1F"/>
    <w:rsid w:val="00543FA3"/>
    <w:rsid w:val="00544899"/>
    <w:rsid w:val="005452C0"/>
    <w:rsid w:val="0054556F"/>
    <w:rsid w:val="0054564F"/>
    <w:rsid w:val="005456AD"/>
    <w:rsid w:val="00545C3D"/>
    <w:rsid w:val="00545D45"/>
    <w:rsid w:val="00545E6A"/>
    <w:rsid w:val="00546310"/>
    <w:rsid w:val="00546738"/>
    <w:rsid w:val="005467D6"/>
    <w:rsid w:val="00546942"/>
    <w:rsid w:val="00546B44"/>
    <w:rsid w:val="00546CDA"/>
    <w:rsid w:val="00546D63"/>
    <w:rsid w:val="00546EE2"/>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21"/>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6F"/>
    <w:rsid w:val="00556680"/>
    <w:rsid w:val="005567BF"/>
    <w:rsid w:val="005569D2"/>
    <w:rsid w:val="00556BD3"/>
    <w:rsid w:val="00556CA4"/>
    <w:rsid w:val="00556F39"/>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E6"/>
    <w:rsid w:val="00562CDC"/>
    <w:rsid w:val="00563FD2"/>
    <w:rsid w:val="0056434D"/>
    <w:rsid w:val="00564597"/>
    <w:rsid w:val="00564EB9"/>
    <w:rsid w:val="00564ED1"/>
    <w:rsid w:val="00565321"/>
    <w:rsid w:val="00565FC8"/>
    <w:rsid w:val="00565FEF"/>
    <w:rsid w:val="00566855"/>
    <w:rsid w:val="00566C25"/>
    <w:rsid w:val="0056719E"/>
    <w:rsid w:val="00567207"/>
    <w:rsid w:val="005676F8"/>
    <w:rsid w:val="00567B3B"/>
    <w:rsid w:val="00567B75"/>
    <w:rsid w:val="00570150"/>
    <w:rsid w:val="005701C5"/>
    <w:rsid w:val="0057021C"/>
    <w:rsid w:val="0057025F"/>
    <w:rsid w:val="00570367"/>
    <w:rsid w:val="005703E3"/>
    <w:rsid w:val="0057054C"/>
    <w:rsid w:val="00570618"/>
    <w:rsid w:val="00570764"/>
    <w:rsid w:val="0057088B"/>
    <w:rsid w:val="005708C3"/>
    <w:rsid w:val="005708C6"/>
    <w:rsid w:val="00570C83"/>
    <w:rsid w:val="00570EF6"/>
    <w:rsid w:val="00571358"/>
    <w:rsid w:val="00571382"/>
    <w:rsid w:val="005713EF"/>
    <w:rsid w:val="0057195D"/>
    <w:rsid w:val="005719F4"/>
    <w:rsid w:val="00571B71"/>
    <w:rsid w:val="00571EB6"/>
    <w:rsid w:val="0057229E"/>
    <w:rsid w:val="00572551"/>
    <w:rsid w:val="00572583"/>
    <w:rsid w:val="00572643"/>
    <w:rsid w:val="00572995"/>
    <w:rsid w:val="005729A6"/>
    <w:rsid w:val="00572F26"/>
    <w:rsid w:val="0057308F"/>
    <w:rsid w:val="005730FF"/>
    <w:rsid w:val="0057380A"/>
    <w:rsid w:val="00573BB0"/>
    <w:rsid w:val="00573D2B"/>
    <w:rsid w:val="00573F24"/>
    <w:rsid w:val="00574167"/>
    <w:rsid w:val="00574D14"/>
    <w:rsid w:val="00574FDC"/>
    <w:rsid w:val="005753CA"/>
    <w:rsid w:val="005753DB"/>
    <w:rsid w:val="005756BD"/>
    <w:rsid w:val="00575A53"/>
    <w:rsid w:val="00575E09"/>
    <w:rsid w:val="005760C5"/>
    <w:rsid w:val="0057621D"/>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6A7"/>
    <w:rsid w:val="00584AA2"/>
    <w:rsid w:val="005852AA"/>
    <w:rsid w:val="005855AF"/>
    <w:rsid w:val="00585867"/>
    <w:rsid w:val="00585C3A"/>
    <w:rsid w:val="00586013"/>
    <w:rsid w:val="00586182"/>
    <w:rsid w:val="0058628A"/>
    <w:rsid w:val="00586B34"/>
    <w:rsid w:val="00586C24"/>
    <w:rsid w:val="00587117"/>
    <w:rsid w:val="0058759B"/>
    <w:rsid w:val="0058764D"/>
    <w:rsid w:val="00587FD7"/>
    <w:rsid w:val="005909AD"/>
    <w:rsid w:val="00590BF6"/>
    <w:rsid w:val="00591B9C"/>
    <w:rsid w:val="00591C29"/>
    <w:rsid w:val="00592160"/>
    <w:rsid w:val="005923C9"/>
    <w:rsid w:val="00592630"/>
    <w:rsid w:val="0059284F"/>
    <w:rsid w:val="00592E68"/>
    <w:rsid w:val="00592FD6"/>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63A"/>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F5B"/>
    <w:rsid w:val="005A53A4"/>
    <w:rsid w:val="005A54DF"/>
    <w:rsid w:val="005A588D"/>
    <w:rsid w:val="005A59CF"/>
    <w:rsid w:val="005A6223"/>
    <w:rsid w:val="005A638E"/>
    <w:rsid w:val="005A6A3A"/>
    <w:rsid w:val="005A6B69"/>
    <w:rsid w:val="005A6E87"/>
    <w:rsid w:val="005A7668"/>
    <w:rsid w:val="005A7F72"/>
    <w:rsid w:val="005B0424"/>
    <w:rsid w:val="005B05DB"/>
    <w:rsid w:val="005B0A7D"/>
    <w:rsid w:val="005B0F18"/>
    <w:rsid w:val="005B1197"/>
    <w:rsid w:val="005B16CC"/>
    <w:rsid w:val="005B18BB"/>
    <w:rsid w:val="005B2011"/>
    <w:rsid w:val="005B2269"/>
    <w:rsid w:val="005B2899"/>
    <w:rsid w:val="005B29DE"/>
    <w:rsid w:val="005B2DA2"/>
    <w:rsid w:val="005B2EB8"/>
    <w:rsid w:val="005B355C"/>
    <w:rsid w:val="005B3C7C"/>
    <w:rsid w:val="005B411A"/>
    <w:rsid w:val="005B46FD"/>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7D4"/>
    <w:rsid w:val="005C2D32"/>
    <w:rsid w:val="005C2F71"/>
    <w:rsid w:val="005C3022"/>
    <w:rsid w:val="005C33CE"/>
    <w:rsid w:val="005C376D"/>
    <w:rsid w:val="005C428B"/>
    <w:rsid w:val="005C44FA"/>
    <w:rsid w:val="005C46D7"/>
    <w:rsid w:val="005C482B"/>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6D76"/>
    <w:rsid w:val="005C772B"/>
    <w:rsid w:val="005C7777"/>
    <w:rsid w:val="005C7A54"/>
    <w:rsid w:val="005C7CAD"/>
    <w:rsid w:val="005C7CF2"/>
    <w:rsid w:val="005C7EF8"/>
    <w:rsid w:val="005D01D7"/>
    <w:rsid w:val="005D02FA"/>
    <w:rsid w:val="005D047B"/>
    <w:rsid w:val="005D0790"/>
    <w:rsid w:val="005D0C3F"/>
    <w:rsid w:val="005D0D3E"/>
    <w:rsid w:val="005D10F4"/>
    <w:rsid w:val="005D17BF"/>
    <w:rsid w:val="005D17F9"/>
    <w:rsid w:val="005D18B1"/>
    <w:rsid w:val="005D1A65"/>
    <w:rsid w:val="005D1C04"/>
    <w:rsid w:val="005D20FC"/>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E7B"/>
    <w:rsid w:val="005E1393"/>
    <w:rsid w:val="005E1411"/>
    <w:rsid w:val="005E18CE"/>
    <w:rsid w:val="005E1BD0"/>
    <w:rsid w:val="005E3035"/>
    <w:rsid w:val="005E30A1"/>
    <w:rsid w:val="005E3292"/>
    <w:rsid w:val="005E3513"/>
    <w:rsid w:val="005E35FD"/>
    <w:rsid w:val="005E383F"/>
    <w:rsid w:val="005E3B77"/>
    <w:rsid w:val="005E3F5F"/>
    <w:rsid w:val="005E4165"/>
    <w:rsid w:val="005E48F7"/>
    <w:rsid w:val="005E4CCB"/>
    <w:rsid w:val="005E5130"/>
    <w:rsid w:val="005E5536"/>
    <w:rsid w:val="005E5563"/>
    <w:rsid w:val="005E57FE"/>
    <w:rsid w:val="005E59C5"/>
    <w:rsid w:val="005E59E3"/>
    <w:rsid w:val="005E5E74"/>
    <w:rsid w:val="005E66F1"/>
    <w:rsid w:val="005E6AFB"/>
    <w:rsid w:val="005E7698"/>
    <w:rsid w:val="005E7773"/>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E61"/>
    <w:rsid w:val="005F60B5"/>
    <w:rsid w:val="005F660A"/>
    <w:rsid w:val="005F6697"/>
    <w:rsid w:val="005F69DD"/>
    <w:rsid w:val="005F6CA5"/>
    <w:rsid w:val="005F6EF0"/>
    <w:rsid w:val="005F6F60"/>
    <w:rsid w:val="005F6F9C"/>
    <w:rsid w:val="005F6FFC"/>
    <w:rsid w:val="005F76BE"/>
    <w:rsid w:val="005F7CC1"/>
    <w:rsid w:val="005F7D8A"/>
    <w:rsid w:val="006002BB"/>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90"/>
    <w:rsid w:val="006039C5"/>
    <w:rsid w:val="00603B1B"/>
    <w:rsid w:val="006043D7"/>
    <w:rsid w:val="00604594"/>
    <w:rsid w:val="00604708"/>
    <w:rsid w:val="00604CFF"/>
    <w:rsid w:val="00605399"/>
    <w:rsid w:val="006054EE"/>
    <w:rsid w:val="0060591D"/>
    <w:rsid w:val="006059EC"/>
    <w:rsid w:val="00605A02"/>
    <w:rsid w:val="00605A5D"/>
    <w:rsid w:val="00605B5D"/>
    <w:rsid w:val="00605D54"/>
    <w:rsid w:val="00606E5E"/>
    <w:rsid w:val="00606F7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8BC"/>
    <w:rsid w:val="00617B93"/>
    <w:rsid w:val="0062001A"/>
    <w:rsid w:val="00620020"/>
    <w:rsid w:val="00620049"/>
    <w:rsid w:val="006200E1"/>
    <w:rsid w:val="006201A2"/>
    <w:rsid w:val="006201CD"/>
    <w:rsid w:val="006201F5"/>
    <w:rsid w:val="00620254"/>
    <w:rsid w:val="006205EA"/>
    <w:rsid w:val="00620686"/>
    <w:rsid w:val="006206A2"/>
    <w:rsid w:val="00620721"/>
    <w:rsid w:val="006209E8"/>
    <w:rsid w:val="00621367"/>
    <w:rsid w:val="00621701"/>
    <w:rsid w:val="00621B6A"/>
    <w:rsid w:val="00621BDD"/>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042"/>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475"/>
    <w:rsid w:val="006344F7"/>
    <w:rsid w:val="006346F1"/>
    <w:rsid w:val="006347F5"/>
    <w:rsid w:val="006353D0"/>
    <w:rsid w:val="00635EDC"/>
    <w:rsid w:val="00635F56"/>
    <w:rsid w:val="00636094"/>
    <w:rsid w:val="0063633A"/>
    <w:rsid w:val="0063650D"/>
    <w:rsid w:val="0063661E"/>
    <w:rsid w:val="00636835"/>
    <w:rsid w:val="00636A76"/>
    <w:rsid w:val="006371C8"/>
    <w:rsid w:val="0063720A"/>
    <w:rsid w:val="006373C7"/>
    <w:rsid w:val="00637E00"/>
    <w:rsid w:val="006401C6"/>
    <w:rsid w:val="00640207"/>
    <w:rsid w:val="00640222"/>
    <w:rsid w:val="006408F1"/>
    <w:rsid w:val="006409F3"/>
    <w:rsid w:val="00640B73"/>
    <w:rsid w:val="00641061"/>
    <w:rsid w:val="006411DF"/>
    <w:rsid w:val="00641313"/>
    <w:rsid w:val="006419ED"/>
    <w:rsid w:val="006424E3"/>
    <w:rsid w:val="006427DE"/>
    <w:rsid w:val="00642D10"/>
    <w:rsid w:val="00642E65"/>
    <w:rsid w:val="00643769"/>
    <w:rsid w:val="006437D5"/>
    <w:rsid w:val="00643891"/>
    <w:rsid w:val="00643DCD"/>
    <w:rsid w:val="00644200"/>
    <w:rsid w:val="00644267"/>
    <w:rsid w:val="0064428B"/>
    <w:rsid w:val="006443C6"/>
    <w:rsid w:val="00644511"/>
    <w:rsid w:val="0064486C"/>
    <w:rsid w:val="00644AB6"/>
    <w:rsid w:val="00644E60"/>
    <w:rsid w:val="00645190"/>
    <w:rsid w:val="00645ACC"/>
    <w:rsid w:val="00645C2C"/>
    <w:rsid w:val="0064615B"/>
    <w:rsid w:val="0064669F"/>
    <w:rsid w:val="006466B5"/>
    <w:rsid w:val="00646C84"/>
    <w:rsid w:val="00647231"/>
    <w:rsid w:val="006477A7"/>
    <w:rsid w:val="00647BB6"/>
    <w:rsid w:val="00647CB3"/>
    <w:rsid w:val="00650052"/>
    <w:rsid w:val="00650150"/>
    <w:rsid w:val="00650854"/>
    <w:rsid w:val="0065086F"/>
    <w:rsid w:val="00650D1E"/>
    <w:rsid w:val="00650D3F"/>
    <w:rsid w:val="00650D82"/>
    <w:rsid w:val="00650EB1"/>
    <w:rsid w:val="00650EB8"/>
    <w:rsid w:val="00650F7C"/>
    <w:rsid w:val="00650FBE"/>
    <w:rsid w:val="006513D5"/>
    <w:rsid w:val="0065175B"/>
    <w:rsid w:val="006518B1"/>
    <w:rsid w:val="00651AD3"/>
    <w:rsid w:val="00651B74"/>
    <w:rsid w:val="00651FA0"/>
    <w:rsid w:val="0065249E"/>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61"/>
    <w:rsid w:val="006578D9"/>
    <w:rsid w:val="00657AEA"/>
    <w:rsid w:val="00657F67"/>
    <w:rsid w:val="006605DC"/>
    <w:rsid w:val="00660FCA"/>
    <w:rsid w:val="0066146F"/>
    <w:rsid w:val="00661636"/>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A5B"/>
    <w:rsid w:val="00663DAB"/>
    <w:rsid w:val="00663F72"/>
    <w:rsid w:val="0066428F"/>
    <w:rsid w:val="00664678"/>
    <w:rsid w:val="006646F4"/>
    <w:rsid w:val="00664DA7"/>
    <w:rsid w:val="00665229"/>
    <w:rsid w:val="00665316"/>
    <w:rsid w:val="006654E8"/>
    <w:rsid w:val="0066568F"/>
    <w:rsid w:val="00665CCE"/>
    <w:rsid w:val="00666E49"/>
    <w:rsid w:val="00666EE7"/>
    <w:rsid w:val="00666FED"/>
    <w:rsid w:val="006672FC"/>
    <w:rsid w:val="00667378"/>
    <w:rsid w:val="0066745C"/>
    <w:rsid w:val="00667A27"/>
    <w:rsid w:val="00670204"/>
    <w:rsid w:val="00670290"/>
    <w:rsid w:val="006704BF"/>
    <w:rsid w:val="00670646"/>
    <w:rsid w:val="00670AD6"/>
    <w:rsid w:val="00670ECD"/>
    <w:rsid w:val="00671010"/>
    <w:rsid w:val="0067106A"/>
    <w:rsid w:val="00671757"/>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140"/>
    <w:rsid w:val="0067649C"/>
    <w:rsid w:val="006767B8"/>
    <w:rsid w:val="00677725"/>
    <w:rsid w:val="00677F10"/>
    <w:rsid w:val="0068013A"/>
    <w:rsid w:val="0068027C"/>
    <w:rsid w:val="00680358"/>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14A"/>
    <w:rsid w:val="00684258"/>
    <w:rsid w:val="00684309"/>
    <w:rsid w:val="006845C9"/>
    <w:rsid w:val="006853FF"/>
    <w:rsid w:val="00685725"/>
    <w:rsid w:val="00685834"/>
    <w:rsid w:val="00685D3B"/>
    <w:rsid w:val="00685DB7"/>
    <w:rsid w:val="0068623E"/>
    <w:rsid w:val="00686366"/>
    <w:rsid w:val="0068653A"/>
    <w:rsid w:val="00686A14"/>
    <w:rsid w:val="00686F9B"/>
    <w:rsid w:val="00686FAD"/>
    <w:rsid w:val="0068721F"/>
    <w:rsid w:val="006877A8"/>
    <w:rsid w:val="006878B2"/>
    <w:rsid w:val="00687A10"/>
    <w:rsid w:val="00687A5E"/>
    <w:rsid w:val="00690D12"/>
    <w:rsid w:val="00690D5A"/>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C2E"/>
    <w:rsid w:val="00694E1F"/>
    <w:rsid w:val="00696244"/>
    <w:rsid w:val="006969D6"/>
    <w:rsid w:val="00696B6A"/>
    <w:rsid w:val="00696DD1"/>
    <w:rsid w:val="0069746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D0"/>
    <w:rsid w:val="006A4113"/>
    <w:rsid w:val="006A49B5"/>
    <w:rsid w:val="006A4A39"/>
    <w:rsid w:val="006A4AB6"/>
    <w:rsid w:val="006A4F1A"/>
    <w:rsid w:val="006A4F48"/>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1C3"/>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C7B"/>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F1"/>
    <w:rsid w:val="006C6287"/>
    <w:rsid w:val="006C677C"/>
    <w:rsid w:val="006C6E40"/>
    <w:rsid w:val="006C6E92"/>
    <w:rsid w:val="006C75C9"/>
    <w:rsid w:val="006C7934"/>
    <w:rsid w:val="006C7CAC"/>
    <w:rsid w:val="006C7D3B"/>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457"/>
    <w:rsid w:val="006D56B0"/>
    <w:rsid w:val="006D59BF"/>
    <w:rsid w:val="006D5A62"/>
    <w:rsid w:val="006D5EC2"/>
    <w:rsid w:val="006D5FEF"/>
    <w:rsid w:val="006D6134"/>
    <w:rsid w:val="006D667A"/>
    <w:rsid w:val="006D7115"/>
    <w:rsid w:val="006D72E1"/>
    <w:rsid w:val="006D74C9"/>
    <w:rsid w:val="006D7598"/>
    <w:rsid w:val="006D7B93"/>
    <w:rsid w:val="006D7BBD"/>
    <w:rsid w:val="006D7C30"/>
    <w:rsid w:val="006D7D69"/>
    <w:rsid w:val="006D7DAD"/>
    <w:rsid w:val="006D7EC6"/>
    <w:rsid w:val="006E0566"/>
    <w:rsid w:val="006E0B16"/>
    <w:rsid w:val="006E0E90"/>
    <w:rsid w:val="006E0F7D"/>
    <w:rsid w:val="006E102F"/>
    <w:rsid w:val="006E1135"/>
    <w:rsid w:val="006E1469"/>
    <w:rsid w:val="006E176F"/>
    <w:rsid w:val="006E1C34"/>
    <w:rsid w:val="006E1E45"/>
    <w:rsid w:val="006E22CC"/>
    <w:rsid w:val="006E3D3A"/>
    <w:rsid w:val="006E4646"/>
    <w:rsid w:val="006E4E12"/>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311"/>
    <w:rsid w:val="006F25FE"/>
    <w:rsid w:val="006F291E"/>
    <w:rsid w:val="006F2F4D"/>
    <w:rsid w:val="006F3052"/>
    <w:rsid w:val="006F314D"/>
    <w:rsid w:val="006F3B01"/>
    <w:rsid w:val="006F3C66"/>
    <w:rsid w:val="006F4189"/>
    <w:rsid w:val="006F468E"/>
    <w:rsid w:val="006F49E3"/>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2561"/>
    <w:rsid w:val="007032E6"/>
    <w:rsid w:val="007036E5"/>
    <w:rsid w:val="00703D8A"/>
    <w:rsid w:val="00704123"/>
    <w:rsid w:val="00704641"/>
    <w:rsid w:val="007047A7"/>
    <w:rsid w:val="007050A6"/>
    <w:rsid w:val="007056ED"/>
    <w:rsid w:val="00705D28"/>
    <w:rsid w:val="00706AC2"/>
    <w:rsid w:val="00706F18"/>
    <w:rsid w:val="00707077"/>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71F"/>
    <w:rsid w:val="0071374D"/>
    <w:rsid w:val="00714065"/>
    <w:rsid w:val="00714186"/>
    <w:rsid w:val="00714312"/>
    <w:rsid w:val="007144C8"/>
    <w:rsid w:val="00714504"/>
    <w:rsid w:val="00714796"/>
    <w:rsid w:val="00714D6A"/>
    <w:rsid w:val="00715E3D"/>
    <w:rsid w:val="00715F49"/>
    <w:rsid w:val="0071603B"/>
    <w:rsid w:val="00716324"/>
    <w:rsid w:val="007163BF"/>
    <w:rsid w:val="0071649C"/>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02C"/>
    <w:rsid w:val="0073637C"/>
    <w:rsid w:val="00736732"/>
    <w:rsid w:val="00736803"/>
    <w:rsid w:val="00736886"/>
    <w:rsid w:val="00736D7B"/>
    <w:rsid w:val="007377ED"/>
    <w:rsid w:val="007379C8"/>
    <w:rsid w:val="00737EDE"/>
    <w:rsid w:val="007406A2"/>
    <w:rsid w:val="007406C0"/>
    <w:rsid w:val="00740AC1"/>
    <w:rsid w:val="00740B5C"/>
    <w:rsid w:val="00740BF9"/>
    <w:rsid w:val="00740DD7"/>
    <w:rsid w:val="0074108B"/>
    <w:rsid w:val="00741434"/>
    <w:rsid w:val="0074146A"/>
    <w:rsid w:val="007415B6"/>
    <w:rsid w:val="00741A56"/>
    <w:rsid w:val="00741CAE"/>
    <w:rsid w:val="007420C9"/>
    <w:rsid w:val="00742695"/>
    <w:rsid w:val="00742A51"/>
    <w:rsid w:val="007431F5"/>
    <w:rsid w:val="00743468"/>
    <w:rsid w:val="007435B1"/>
    <w:rsid w:val="007436B1"/>
    <w:rsid w:val="007436D5"/>
    <w:rsid w:val="00743867"/>
    <w:rsid w:val="00743B94"/>
    <w:rsid w:val="00743D54"/>
    <w:rsid w:val="00744055"/>
    <w:rsid w:val="0074443A"/>
    <w:rsid w:val="0074462D"/>
    <w:rsid w:val="0074475B"/>
    <w:rsid w:val="00744E4F"/>
    <w:rsid w:val="00744EC9"/>
    <w:rsid w:val="0074544C"/>
    <w:rsid w:val="007454DA"/>
    <w:rsid w:val="0074576E"/>
    <w:rsid w:val="0074587B"/>
    <w:rsid w:val="007458E7"/>
    <w:rsid w:val="00745EBB"/>
    <w:rsid w:val="00746167"/>
    <w:rsid w:val="00746199"/>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FE7"/>
    <w:rsid w:val="00753023"/>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724"/>
    <w:rsid w:val="00756F15"/>
    <w:rsid w:val="00756F16"/>
    <w:rsid w:val="00756F1E"/>
    <w:rsid w:val="007572E9"/>
    <w:rsid w:val="00757A61"/>
    <w:rsid w:val="00757C04"/>
    <w:rsid w:val="00757CD9"/>
    <w:rsid w:val="00757E8E"/>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EB8"/>
    <w:rsid w:val="00765098"/>
    <w:rsid w:val="007650A8"/>
    <w:rsid w:val="00765217"/>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16"/>
    <w:rsid w:val="007702AC"/>
    <w:rsid w:val="007702D4"/>
    <w:rsid w:val="007704B1"/>
    <w:rsid w:val="00770CEE"/>
    <w:rsid w:val="00770D96"/>
    <w:rsid w:val="0077115B"/>
    <w:rsid w:val="0077151F"/>
    <w:rsid w:val="00771A40"/>
    <w:rsid w:val="007721AD"/>
    <w:rsid w:val="00772232"/>
    <w:rsid w:val="007723D7"/>
    <w:rsid w:val="007728F4"/>
    <w:rsid w:val="00772D15"/>
    <w:rsid w:val="00772DC3"/>
    <w:rsid w:val="007733C4"/>
    <w:rsid w:val="00773833"/>
    <w:rsid w:val="00773C2B"/>
    <w:rsid w:val="00773EC7"/>
    <w:rsid w:val="007743A1"/>
    <w:rsid w:val="007744EF"/>
    <w:rsid w:val="00775907"/>
    <w:rsid w:val="00775ADE"/>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980"/>
    <w:rsid w:val="007809E1"/>
    <w:rsid w:val="00780A03"/>
    <w:rsid w:val="00780AF4"/>
    <w:rsid w:val="00780F3D"/>
    <w:rsid w:val="007810E9"/>
    <w:rsid w:val="007813E0"/>
    <w:rsid w:val="0078146E"/>
    <w:rsid w:val="0078165E"/>
    <w:rsid w:val="007816FD"/>
    <w:rsid w:val="00781790"/>
    <w:rsid w:val="00781B9A"/>
    <w:rsid w:val="00781BC7"/>
    <w:rsid w:val="00781DAD"/>
    <w:rsid w:val="0078243D"/>
    <w:rsid w:val="00782A98"/>
    <w:rsid w:val="00782D8A"/>
    <w:rsid w:val="007833C3"/>
    <w:rsid w:val="007837BE"/>
    <w:rsid w:val="0078380D"/>
    <w:rsid w:val="00783DE3"/>
    <w:rsid w:val="00784112"/>
    <w:rsid w:val="007842FE"/>
    <w:rsid w:val="0078440C"/>
    <w:rsid w:val="00784702"/>
    <w:rsid w:val="00784C31"/>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24B"/>
    <w:rsid w:val="00793774"/>
    <w:rsid w:val="00793901"/>
    <w:rsid w:val="007939C7"/>
    <w:rsid w:val="00793F70"/>
    <w:rsid w:val="007947FB"/>
    <w:rsid w:val="00794DFE"/>
    <w:rsid w:val="00794F17"/>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6DB8"/>
    <w:rsid w:val="007B7011"/>
    <w:rsid w:val="007B77B0"/>
    <w:rsid w:val="007B77FB"/>
    <w:rsid w:val="007B7ABA"/>
    <w:rsid w:val="007B7D58"/>
    <w:rsid w:val="007B7E59"/>
    <w:rsid w:val="007C055A"/>
    <w:rsid w:val="007C0880"/>
    <w:rsid w:val="007C0AE5"/>
    <w:rsid w:val="007C0BD2"/>
    <w:rsid w:val="007C0F1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0BE"/>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214A"/>
    <w:rsid w:val="007D357E"/>
    <w:rsid w:val="007D3889"/>
    <w:rsid w:val="007D389C"/>
    <w:rsid w:val="007D39D7"/>
    <w:rsid w:val="007D478D"/>
    <w:rsid w:val="007D4838"/>
    <w:rsid w:val="007D4956"/>
    <w:rsid w:val="007D4FF2"/>
    <w:rsid w:val="007D5033"/>
    <w:rsid w:val="007D512C"/>
    <w:rsid w:val="007D526F"/>
    <w:rsid w:val="007D5857"/>
    <w:rsid w:val="007D5CFA"/>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E0162"/>
    <w:rsid w:val="007E05CC"/>
    <w:rsid w:val="007E08F5"/>
    <w:rsid w:val="007E0986"/>
    <w:rsid w:val="007E0C8C"/>
    <w:rsid w:val="007E0E84"/>
    <w:rsid w:val="007E0F1B"/>
    <w:rsid w:val="007E1479"/>
    <w:rsid w:val="007E16A6"/>
    <w:rsid w:val="007E1A55"/>
    <w:rsid w:val="007E1CB1"/>
    <w:rsid w:val="007E1EBF"/>
    <w:rsid w:val="007E1FA7"/>
    <w:rsid w:val="007E201B"/>
    <w:rsid w:val="007E2146"/>
    <w:rsid w:val="007E2AA1"/>
    <w:rsid w:val="007E2B64"/>
    <w:rsid w:val="007E2B9D"/>
    <w:rsid w:val="007E3182"/>
    <w:rsid w:val="007E36F8"/>
    <w:rsid w:val="007E3828"/>
    <w:rsid w:val="007E42F2"/>
    <w:rsid w:val="007E4653"/>
    <w:rsid w:val="007E46F8"/>
    <w:rsid w:val="007E48CD"/>
    <w:rsid w:val="007E48E4"/>
    <w:rsid w:val="007E4D82"/>
    <w:rsid w:val="007E531F"/>
    <w:rsid w:val="007E5634"/>
    <w:rsid w:val="007E5D16"/>
    <w:rsid w:val="007E5FFD"/>
    <w:rsid w:val="007E6239"/>
    <w:rsid w:val="007E6735"/>
    <w:rsid w:val="007E67F4"/>
    <w:rsid w:val="007E6DAE"/>
    <w:rsid w:val="007E732E"/>
    <w:rsid w:val="007E741E"/>
    <w:rsid w:val="007E79CD"/>
    <w:rsid w:val="007E7B2B"/>
    <w:rsid w:val="007E7DF2"/>
    <w:rsid w:val="007E7E6F"/>
    <w:rsid w:val="007F05E0"/>
    <w:rsid w:val="007F0B77"/>
    <w:rsid w:val="007F0B82"/>
    <w:rsid w:val="007F0DD3"/>
    <w:rsid w:val="007F1083"/>
    <w:rsid w:val="007F18C0"/>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0CB"/>
    <w:rsid w:val="008013B8"/>
    <w:rsid w:val="008016BF"/>
    <w:rsid w:val="008016C8"/>
    <w:rsid w:val="0080179D"/>
    <w:rsid w:val="00801838"/>
    <w:rsid w:val="008018DC"/>
    <w:rsid w:val="00802410"/>
    <w:rsid w:val="0080270F"/>
    <w:rsid w:val="00802FDA"/>
    <w:rsid w:val="00803146"/>
    <w:rsid w:val="00803160"/>
    <w:rsid w:val="008035A8"/>
    <w:rsid w:val="008036F8"/>
    <w:rsid w:val="00803905"/>
    <w:rsid w:val="0080397E"/>
    <w:rsid w:val="00803B79"/>
    <w:rsid w:val="00803E2E"/>
    <w:rsid w:val="00803FD6"/>
    <w:rsid w:val="00804116"/>
    <w:rsid w:val="008041E1"/>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41"/>
    <w:rsid w:val="00810EAE"/>
    <w:rsid w:val="00811036"/>
    <w:rsid w:val="00812027"/>
    <w:rsid w:val="008123D5"/>
    <w:rsid w:val="008124FC"/>
    <w:rsid w:val="008124FE"/>
    <w:rsid w:val="008127B0"/>
    <w:rsid w:val="0081285D"/>
    <w:rsid w:val="00812FE3"/>
    <w:rsid w:val="0081362C"/>
    <w:rsid w:val="00813CE0"/>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292"/>
    <w:rsid w:val="00816A54"/>
    <w:rsid w:val="00816D94"/>
    <w:rsid w:val="00816D9C"/>
    <w:rsid w:val="00817151"/>
    <w:rsid w:val="0081787C"/>
    <w:rsid w:val="00817B8F"/>
    <w:rsid w:val="00817C96"/>
    <w:rsid w:val="00817CB0"/>
    <w:rsid w:val="00817D2A"/>
    <w:rsid w:val="00817E33"/>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4E8"/>
    <w:rsid w:val="0084296C"/>
    <w:rsid w:val="00842B49"/>
    <w:rsid w:val="00842DB7"/>
    <w:rsid w:val="008431F3"/>
    <w:rsid w:val="0084387F"/>
    <w:rsid w:val="00843AFD"/>
    <w:rsid w:val="00843B2C"/>
    <w:rsid w:val="008440E0"/>
    <w:rsid w:val="008444E3"/>
    <w:rsid w:val="008444F8"/>
    <w:rsid w:val="008445D2"/>
    <w:rsid w:val="00844750"/>
    <w:rsid w:val="00844864"/>
    <w:rsid w:val="00844E9E"/>
    <w:rsid w:val="00845A92"/>
    <w:rsid w:val="00845F51"/>
    <w:rsid w:val="00846106"/>
    <w:rsid w:val="00846273"/>
    <w:rsid w:val="00846467"/>
    <w:rsid w:val="00846661"/>
    <w:rsid w:val="00846874"/>
    <w:rsid w:val="00846AC4"/>
    <w:rsid w:val="00846C77"/>
    <w:rsid w:val="00846E99"/>
    <w:rsid w:val="008470A4"/>
    <w:rsid w:val="008471C8"/>
    <w:rsid w:val="00847964"/>
    <w:rsid w:val="00847991"/>
    <w:rsid w:val="00847C4E"/>
    <w:rsid w:val="00847F69"/>
    <w:rsid w:val="00850AE8"/>
    <w:rsid w:val="00850B13"/>
    <w:rsid w:val="0085151C"/>
    <w:rsid w:val="00851B22"/>
    <w:rsid w:val="00852338"/>
    <w:rsid w:val="008523A3"/>
    <w:rsid w:val="00852AA6"/>
    <w:rsid w:val="00852DAA"/>
    <w:rsid w:val="00853C45"/>
    <w:rsid w:val="00854090"/>
    <w:rsid w:val="008540C8"/>
    <w:rsid w:val="00854241"/>
    <w:rsid w:val="00854983"/>
    <w:rsid w:val="00854A0C"/>
    <w:rsid w:val="00854A91"/>
    <w:rsid w:val="00854E0E"/>
    <w:rsid w:val="00854E89"/>
    <w:rsid w:val="00855CA7"/>
    <w:rsid w:val="00856301"/>
    <w:rsid w:val="00856696"/>
    <w:rsid w:val="00856795"/>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4A9F"/>
    <w:rsid w:val="00864C02"/>
    <w:rsid w:val="00864CE0"/>
    <w:rsid w:val="00864DF8"/>
    <w:rsid w:val="00864F2D"/>
    <w:rsid w:val="008650AB"/>
    <w:rsid w:val="00865696"/>
    <w:rsid w:val="00865D02"/>
    <w:rsid w:val="00865D4C"/>
    <w:rsid w:val="00865DE1"/>
    <w:rsid w:val="00866BFD"/>
    <w:rsid w:val="00866C3F"/>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04"/>
    <w:rsid w:val="00874C6F"/>
    <w:rsid w:val="00874E33"/>
    <w:rsid w:val="00874FAC"/>
    <w:rsid w:val="0087504C"/>
    <w:rsid w:val="00875755"/>
    <w:rsid w:val="00875905"/>
    <w:rsid w:val="00875F79"/>
    <w:rsid w:val="00875FBD"/>
    <w:rsid w:val="0087610E"/>
    <w:rsid w:val="00876AC7"/>
    <w:rsid w:val="0087724C"/>
    <w:rsid w:val="0087763F"/>
    <w:rsid w:val="00877640"/>
    <w:rsid w:val="00877838"/>
    <w:rsid w:val="00877C45"/>
    <w:rsid w:val="00877C57"/>
    <w:rsid w:val="00877DB4"/>
    <w:rsid w:val="00877FA3"/>
    <w:rsid w:val="008804C9"/>
    <w:rsid w:val="00880D84"/>
    <w:rsid w:val="00880E95"/>
    <w:rsid w:val="008810DF"/>
    <w:rsid w:val="008810FA"/>
    <w:rsid w:val="00881842"/>
    <w:rsid w:val="008819A5"/>
    <w:rsid w:val="00881F28"/>
    <w:rsid w:val="008829DC"/>
    <w:rsid w:val="00882BB1"/>
    <w:rsid w:val="00882C9C"/>
    <w:rsid w:val="00882E57"/>
    <w:rsid w:val="00883004"/>
    <w:rsid w:val="008839B1"/>
    <w:rsid w:val="00883ADF"/>
    <w:rsid w:val="00883ED6"/>
    <w:rsid w:val="00884255"/>
    <w:rsid w:val="0088425B"/>
    <w:rsid w:val="00884264"/>
    <w:rsid w:val="00884AD8"/>
    <w:rsid w:val="00884CDF"/>
    <w:rsid w:val="00885574"/>
    <w:rsid w:val="0088579F"/>
    <w:rsid w:val="00885D5D"/>
    <w:rsid w:val="00885D62"/>
    <w:rsid w:val="00885EC9"/>
    <w:rsid w:val="00885F46"/>
    <w:rsid w:val="00885F7A"/>
    <w:rsid w:val="00886223"/>
    <w:rsid w:val="0088651F"/>
    <w:rsid w:val="008867B3"/>
    <w:rsid w:val="0088697F"/>
    <w:rsid w:val="00887472"/>
    <w:rsid w:val="008876DF"/>
    <w:rsid w:val="00887771"/>
    <w:rsid w:val="00887BB5"/>
    <w:rsid w:val="00887FEF"/>
    <w:rsid w:val="008907B2"/>
    <w:rsid w:val="00890BCD"/>
    <w:rsid w:val="00890CC6"/>
    <w:rsid w:val="00890E0D"/>
    <w:rsid w:val="00890F04"/>
    <w:rsid w:val="00890FBE"/>
    <w:rsid w:val="00891955"/>
    <w:rsid w:val="00891F63"/>
    <w:rsid w:val="00892253"/>
    <w:rsid w:val="008922DF"/>
    <w:rsid w:val="00893024"/>
    <w:rsid w:val="0089302F"/>
    <w:rsid w:val="00893B3B"/>
    <w:rsid w:val="00893BA4"/>
    <w:rsid w:val="00893DB3"/>
    <w:rsid w:val="0089453F"/>
    <w:rsid w:val="008946A4"/>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9EA"/>
    <w:rsid w:val="008A1C65"/>
    <w:rsid w:val="008A1EA1"/>
    <w:rsid w:val="008A1FBC"/>
    <w:rsid w:val="008A1FEC"/>
    <w:rsid w:val="008A24BD"/>
    <w:rsid w:val="008A288A"/>
    <w:rsid w:val="008A294D"/>
    <w:rsid w:val="008A2AAE"/>
    <w:rsid w:val="008A2F26"/>
    <w:rsid w:val="008A36ED"/>
    <w:rsid w:val="008A3898"/>
    <w:rsid w:val="008A39E2"/>
    <w:rsid w:val="008A3A0C"/>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AC3"/>
    <w:rsid w:val="008B2052"/>
    <w:rsid w:val="008B21F5"/>
    <w:rsid w:val="008B269F"/>
    <w:rsid w:val="008B2A2E"/>
    <w:rsid w:val="008B2AB2"/>
    <w:rsid w:val="008B2D1D"/>
    <w:rsid w:val="008B2DEB"/>
    <w:rsid w:val="008B2E20"/>
    <w:rsid w:val="008B30EB"/>
    <w:rsid w:val="008B3779"/>
    <w:rsid w:val="008B382B"/>
    <w:rsid w:val="008B3E81"/>
    <w:rsid w:val="008B41EF"/>
    <w:rsid w:val="008B4230"/>
    <w:rsid w:val="008B447F"/>
    <w:rsid w:val="008B44A9"/>
    <w:rsid w:val="008B4A4A"/>
    <w:rsid w:val="008B4B0D"/>
    <w:rsid w:val="008B4B33"/>
    <w:rsid w:val="008B5448"/>
    <w:rsid w:val="008B5577"/>
    <w:rsid w:val="008B60ED"/>
    <w:rsid w:val="008B636D"/>
    <w:rsid w:val="008B66CB"/>
    <w:rsid w:val="008B6D30"/>
    <w:rsid w:val="008B6E34"/>
    <w:rsid w:val="008B6E5C"/>
    <w:rsid w:val="008B6EEA"/>
    <w:rsid w:val="008B7042"/>
    <w:rsid w:val="008B728B"/>
    <w:rsid w:val="008B7326"/>
    <w:rsid w:val="008C0E75"/>
    <w:rsid w:val="008C1161"/>
    <w:rsid w:val="008C18DB"/>
    <w:rsid w:val="008C1D2E"/>
    <w:rsid w:val="008C1D84"/>
    <w:rsid w:val="008C2135"/>
    <w:rsid w:val="008C2236"/>
    <w:rsid w:val="008C2426"/>
    <w:rsid w:val="008C2453"/>
    <w:rsid w:val="008C26B4"/>
    <w:rsid w:val="008C2767"/>
    <w:rsid w:val="008C2A46"/>
    <w:rsid w:val="008C2BC8"/>
    <w:rsid w:val="008C3A7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2A"/>
    <w:rsid w:val="008D0459"/>
    <w:rsid w:val="008D05D2"/>
    <w:rsid w:val="008D069D"/>
    <w:rsid w:val="008D0A7A"/>
    <w:rsid w:val="008D0B27"/>
    <w:rsid w:val="008D133B"/>
    <w:rsid w:val="008D13DC"/>
    <w:rsid w:val="008D149D"/>
    <w:rsid w:val="008D1988"/>
    <w:rsid w:val="008D1A77"/>
    <w:rsid w:val="008D1B7F"/>
    <w:rsid w:val="008D1E23"/>
    <w:rsid w:val="008D2209"/>
    <w:rsid w:val="008D2461"/>
    <w:rsid w:val="008D2515"/>
    <w:rsid w:val="008D2576"/>
    <w:rsid w:val="008D2CFC"/>
    <w:rsid w:val="008D2DA4"/>
    <w:rsid w:val="008D3208"/>
    <w:rsid w:val="008D399A"/>
    <w:rsid w:val="008D3A99"/>
    <w:rsid w:val="008D4318"/>
    <w:rsid w:val="008D453F"/>
    <w:rsid w:val="008D508F"/>
    <w:rsid w:val="008D538D"/>
    <w:rsid w:val="008D5879"/>
    <w:rsid w:val="008D592F"/>
    <w:rsid w:val="008D5FCD"/>
    <w:rsid w:val="008D5FF1"/>
    <w:rsid w:val="008D6255"/>
    <w:rsid w:val="008D65B3"/>
    <w:rsid w:val="008D6733"/>
    <w:rsid w:val="008D6BDB"/>
    <w:rsid w:val="008D6E70"/>
    <w:rsid w:val="008D6F90"/>
    <w:rsid w:val="008D7554"/>
    <w:rsid w:val="008D7615"/>
    <w:rsid w:val="008D76A0"/>
    <w:rsid w:val="008D7787"/>
    <w:rsid w:val="008D78FC"/>
    <w:rsid w:val="008D7DEB"/>
    <w:rsid w:val="008E005E"/>
    <w:rsid w:val="008E04B5"/>
    <w:rsid w:val="008E074C"/>
    <w:rsid w:val="008E0CDD"/>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BA6"/>
    <w:rsid w:val="008F0FC8"/>
    <w:rsid w:val="008F10AC"/>
    <w:rsid w:val="008F10C6"/>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9C"/>
    <w:rsid w:val="008F6FBB"/>
    <w:rsid w:val="008F7365"/>
    <w:rsid w:val="008F7574"/>
    <w:rsid w:val="008F76A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126"/>
    <w:rsid w:val="00905A06"/>
    <w:rsid w:val="00905B6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E1A"/>
    <w:rsid w:val="00911F63"/>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815"/>
    <w:rsid w:val="00923151"/>
    <w:rsid w:val="009235CF"/>
    <w:rsid w:val="00923821"/>
    <w:rsid w:val="00924108"/>
    <w:rsid w:val="00924487"/>
    <w:rsid w:val="009247AB"/>
    <w:rsid w:val="0092507E"/>
    <w:rsid w:val="009250C2"/>
    <w:rsid w:val="009250C8"/>
    <w:rsid w:val="00925267"/>
    <w:rsid w:val="00925570"/>
    <w:rsid w:val="00925579"/>
    <w:rsid w:val="00925836"/>
    <w:rsid w:val="009259E2"/>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72B"/>
    <w:rsid w:val="00936B8C"/>
    <w:rsid w:val="00936D07"/>
    <w:rsid w:val="009370A6"/>
    <w:rsid w:val="009373C5"/>
    <w:rsid w:val="00937AC7"/>
    <w:rsid w:val="00937D15"/>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B2"/>
    <w:rsid w:val="009478ED"/>
    <w:rsid w:val="009479E5"/>
    <w:rsid w:val="00950781"/>
    <w:rsid w:val="009509D7"/>
    <w:rsid w:val="00950ACF"/>
    <w:rsid w:val="00950B09"/>
    <w:rsid w:val="00950DD1"/>
    <w:rsid w:val="00950FFB"/>
    <w:rsid w:val="0095130F"/>
    <w:rsid w:val="00951417"/>
    <w:rsid w:val="0095154C"/>
    <w:rsid w:val="0095183E"/>
    <w:rsid w:val="00951995"/>
    <w:rsid w:val="00951AB5"/>
    <w:rsid w:val="00951C7E"/>
    <w:rsid w:val="00951CF6"/>
    <w:rsid w:val="00952ACA"/>
    <w:rsid w:val="00952C57"/>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50"/>
    <w:rsid w:val="00955E8D"/>
    <w:rsid w:val="00956101"/>
    <w:rsid w:val="0095675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E5"/>
    <w:rsid w:val="009739A2"/>
    <w:rsid w:val="009739BC"/>
    <w:rsid w:val="00973F29"/>
    <w:rsid w:val="00974182"/>
    <w:rsid w:val="009744FF"/>
    <w:rsid w:val="00974520"/>
    <w:rsid w:val="00974B9F"/>
    <w:rsid w:val="00974EBD"/>
    <w:rsid w:val="00974FB0"/>
    <w:rsid w:val="009751BA"/>
    <w:rsid w:val="00975297"/>
    <w:rsid w:val="0097539E"/>
    <w:rsid w:val="00975510"/>
    <w:rsid w:val="0097577E"/>
    <w:rsid w:val="0097584E"/>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DB9"/>
    <w:rsid w:val="00981E33"/>
    <w:rsid w:val="00981FCE"/>
    <w:rsid w:val="00982314"/>
    <w:rsid w:val="00982768"/>
    <w:rsid w:val="00982773"/>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E33"/>
    <w:rsid w:val="0099005F"/>
    <w:rsid w:val="00990709"/>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59F"/>
    <w:rsid w:val="009A0C1F"/>
    <w:rsid w:val="009A12A5"/>
    <w:rsid w:val="009A1DFF"/>
    <w:rsid w:val="009A1E8A"/>
    <w:rsid w:val="009A2144"/>
    <w:rsid w:val="009A246A"/>
    <w:rsid w:val="009A273A"/>
    <w:rsid w:val="009A30CE"/>
    <w:rsid w:val="009A3183"/>
    <w:rsid w:val="009A32D7"/>
    <w:rsid w:val="009A3576"/>
    <w:rsid w:val="009A38A0"/>
    <w:rsid w:val="009A39A5"/>
    <w:rsid w:val="009A3A6D"/>
    <w:rsid w:val="009A3AB5"/>
    <w:rsid w:val="009A3BA5"/>
    <w:rsid w:val="009A4AA9"/>
    <w:rsid w:val="009A4EA0"/>
    <w:rsid w:val="009A502D"/>
    <w:rsid w:val="009A516A"/>
    <w:rsid w:val="009A5434"/>
    <w:rsid w:val="009A56A7"/>
    <w:rsid w:val="009A56D2"/>
    <w:rsid w:val="009A577A"/>
    <w:rsid w:val="009A5EF9"/>
    <w:rsid w:val="009A5FAC"/>
    <w:rsid w:val="009A6127"/>
    <w:rsid w:val="009A62DC"/>
    <w:rsid w:val="009A637B"/>
    <w:rsid w:val="009A6456"/>
    <w:rsid w:val="009A6C74"/>
    <w:rsid w:val="009A6EE7"/>
    <w:rsid w:val="009A7154"/>
    <w:rsid w:val="009A78D1"/>
    <w:rsid w:val="009A7DFB"/>
    <w:rsid w:val="009A7E08"/>
    <w:rsid w:val="009B003C"/>
    <w:rsid w:val="009B0AD2"/>
    <w:rsid w:val="009B0F47"/>
    <w:rsid w:val="009B1823"/>
    <w:rsid w:val="009B198C"/>
    <w:rsid w:val="009B2E47"/>
    <w:rsid w:val="009B3685"/>
    <w:rsid w:val="009B3745"/>
    <w:rsid w:val="009B3C79"/>
    <w:rsid w:val="009B3D2F"/>
    <w:rsid w:val="009B3D47"/>
    <w:rsid w:val="009B4250"/>
    <w:rsid w:val="009B4821"/>
    <w:rsid w:val="009B4C1C"/>
    <w:rsid w:val="009B4C24"/>
    <w:rsid w:val="009B5821"/>
    <w:rsid w:val="009B5A39"/>
    <w:rsid w:val="009B5E22"/>
    <w:rsid w:val="009B70E9"/>
    <w:rsid w:val="009B719B"/>
    <w:rsid w:val="009B7564"/>
    <w:rsid w:val="009B7BB7"/>
    <w:rsid w:val="009B7D5C"/>
    <w:rsid w:val="009B7DF5"/>
    <w:rsid w:val="009B7FFA"/>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342"/>
    <w:rsid w:val="009D15EA"/>
    <w:rsid w:val="009D1ED3"/>
    <w:rsid w:val="009D1F00"/>
    <w:rsid w:val="009D1F69"/>
    <w:rsid w:val="009D2118"/>
    <w:rsid w:val="009D217F"/>
    <w:rsid w:val="009D22EA"/>
    <w:rsid w:val="009D2453"/>
    <w:rsid w:val="009D2CDE"/>
    <w:rsid w:val="009D3480"/>
    <w:rsid w:val="009D394E"/>
    <w:rsid w:val="009D422B"/>
    <w:rsid w:val="009D4303"/>
    <w:rsid w:val="009D454E"/>
    <w:rsid w:val="009D478C"/>
    <w:rsid w:val="009D49A4"/>
    <w:rsid w:val="009D4A8E"/>
    <w:rsid w:val="009D4DA3"/>
    <w:rsid w:val="009D4F83"/>
    <w:rsid w:val="009D5BBF"/>
    <w:rsid w:val="009D610C"/>
    <w:rsid w:val="009D62E7"/>
    <w:rsid w:val="009D6624"/>
    <w:rsid w:val="009D6A0B"/>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D7"/>
    <w:rsid w:val="009F07FC"/>
    <w:rsid w:val="009F0992"/>
    <w:rsid w:val="009F0CD1"/>
    <w:rsid w:val="009F1129"/>
    <w:rsid w:val="009F187B"/>
    <w:rsid w:val="009F1933"/>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606"/>
    <w:rsid w:val="009F5902"/>
    <w:rsid w:val="009F5C4D"/>
    <w:rsid w:val="009F5CA4"/>
    <w:rsid w:val="009F6410"/>
    <w:rsid w:val="009F6457"/>
    <w:rsid w:val="009F7025"/>
    <w:rsid w:val="009F7169"/>
    <w:rsid w:val="009F7465"/>
    <w:rsid w:val="009F757F"/>
    <w:rsid w:val="009F7883"/>
    <w:rsid w:val="009F7963"/>
    <w:rsid w:val="009F79BE"/>
    <w:rsid w:val="009F7B5C"/>
    <w:rsid w:val="009F7C2E"/>
    <w:rsid w:val="009F7FB0"/>
    <w:rsid w:val="00A0018E"/>
    <w:rsid w:val="00A004F2"/>
    <w:rsid w:val="00A0068A"/>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1A4"/>
    <w:rsid w:val="00A131A8"/>
    <w:rsid w:val="00A13299"/>
    <w:rsid w:val="00A13343"/>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900"/>
    <w:rsid w:val="00A20E24"/>
    <w:rsid w:val="00A2104B"/>
    <w:rsid w:val="00A210E9"/>
    <w:rsid w:val="00A218AE"/>
    <w:rsid w:val="00A21A9D"/>
    <w:rsid w:val="00A21AAA"/>
    <w:rsid w:val="00A21E51"/>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70A"/>
    <w:rsid w:val="00A2481C"/>
    <w:rsid w:val="00A24CCF"/>
    <w:rsid w:val="00A25035"/>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724"/>
    <w:rsid w:val="00A30BAE"/>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DA0"/>
    <w:rsid w:val="00A35A0B"/>
    <w:rsid w:val="00A35BD0"/>
    <w:rsid w:val="00A362CB"/>
    <w:rsid w:val="00A3651A"/>
    <w:rsid w:val="00A3659F"/>
    <w:rsid w:val="00A365F3"/>
    <w:rsid w:val="00A37413"/>
    <w:rsid w:val="00A3747D"/>
    <w:rsid w:val="00A37A59"/>
    <w:rsid w:val="00A37E05"/>
    <w:rsid w:val="00A40531"/>
    <w:rsid w:val="00A405A3"/>
    <w:rsid w:val="00A40660"/>
    <w:rsid w:val="00A40C1E"/>
    <w:rsid w:val="00A41821"/>
    <w:rsid w:val="00A41C27"/>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3755"/>
    <w:rsid w:val="00A53B55"/>
    <w:rsid w:val="00A541ED"/>
    <w:rsid w:val="00A54974"/>
    <w:rsid w:val="00A54A90"/>
    <w:rsid w:val="00A54B0B"/>
    <w:rsid w:val="00A54D16"/>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EC0"/>
    <w:rsid w:val="00A57F96"/>
    <w:rsid w:val="00A602D0"/>
    <w:rsid w:val="00A60386"/>
    <w:rsid w:val="00A6065A"/>
    <w:rsid w:val="00A606AC"/>
    <w:rsid w:val="00A60887"/>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A35"/>
    <w:rsid w:val="00A7141F"/>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6D3"/>
    <w:rsid w:val="00A76A52"/>
    <w:rsid w:val="00A76BF2"/>
    <w:rsid w:val="00A7707F"/>
    <w:rsid w:val="00A770A5"/>
    <w:rsid w:val="00A7735F"/>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8A"/>
    <w:rsid w:val="00A901CB"/>
    <w:rsid w:val="00A905F1"/>
    <w:rsid w:val="00A90E27"/>
    <w:rsid w:val="00A91218"/>
    <w:rsid w:val="00A91469"/>
    <w:rsid w:val="00A9164F"/>
    <w:rsid w:val="00A91874"/>
    <w:rsid w:val="00A91BC5"/>
    <w:rsid w:val="00A91F3E"/>
    <w:rsid w:val="00A92457"/>
    <w:rsid w:val="00A92747"/>
    <w:rsid w:val="00A927EE"/>
    <w:rsid w:val="00A92ABB"/>
    <w:rsid w:val="00A92B81"/>
    <w:rsid w:val="00A934FE"/>
    <w:rsid w:val="00A93800"/>
    <w:rsid w:val="00A938E5"/>
    <w:rsid w:val="00A93942"/>
    <w:rsid w:val="00A93BDA"/>
    <w:rsid w:val="00A93E34"/>
    <w:rsid w:val="00A93FAE"/>
    <w:rsid w:val="00A9448D"/>
    <w:rsid w:val="00A94A70"/>
    <w:rsid w:val="00A94BB8"/>
    <w:rsid w:val="00A9505F"/>
    <w:rsid w:val="00A9508C"/>
    <w:rsid w:val="00A9526D"/>
    <w:rsid w:val="00A95510"/>
    <w:rsid w:val="00A959E3"/>
    <w:rsid w:val="00A95A3E"/>
    <w:rsid w:val="00A95BD9"/>
    <w:rsid w:val="00A96058"/>
    <w:rsid w:val="00A964EC"/>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D12"/>
    <w:rsid w:val="00AA1EEC"/>
    <w:rsid w:val="00AA210C"/>
    <w:rsid w:val="00AA22CB"/>
    <w:rsid w:val="00AA29F2"/>
    <w:rsid w:val="00AA2CD8"/>
    <w:rsid w:val="00AA30A2"/>
    <w:rsid w:val="00AA4618"/>
    <w:rsid w:val="00AA461D"/>
    <w:rsid w:val="00AA4C09"/>
    <w:rsid w:val="00AA4F41"/>
    <w:rsid w:val="00AA5584"/>
    <w:rsid w:val="00AA576F"/>
    <w:rsid w:val="00AA6026"/>
    <w:rsid w:val="00AA6206"/>
    <w:rsid w:val="00AA630A"/>
    <w:rsid w:val="00AA6678"/>
    <w:rsid w:val="00AA69EF"/>
    <w:rsid w:val="00AA6F21"/>
    <w:rsid w:val="00AA6F9A"/>
    <w:rsid w:val="00AA762D"/>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D1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83D"/>
    <w:rsid w:val="00AB6CA0"/>
    <w:rsid w:val="00AB6DBE"/>
    <w:rsid w:val="00AB76D5"/>
    <w:rsid w:val="00AB7787"/>
    <w:rsid w:val="00AB78AC"/>
    <w:rsid w:val="00AB7913"/>
    <w:rsid w:val="00AB79A8"/>
    <w:rsid w:val="00AB7E99"/>
    <w:rsid w:val="00AC0169"/>
    <w:rsid w:val="00AC08A0"/>
    <w:rsid w:val="00AC0CC3"/>
    <w:rsid w:val="00AC1281"/>
    <w:rsid w:val="00AC1554"/>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5C2A"/>
    <w:rsid w:val="00AC5F7E"/>
    <w:rsid w:val="00AC61B3"/>
    <w:rsid w:val="00AC63F4"/>
    <w:rsid w:val="00AC6786"/>
    <w:rsid w:val="00AC7470"/>
    <w:rsid w:val="00AC7DE9"/>
    <w:rsid w:val="00AC7F8E"/>
    <w:rsid w:val="00AD12BD"/>
    <w:rsid w:val="00AD134A"/>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97"/>
    <w:rsid w:val="00AD48F9"/>
    <w:rsid w:val="00AD4C34"/>
    <w:rsid w:val="00AD4C7E"/>
    <w:rsid w:val="00AD57E1"/>
    <w:rsid w:val="00AD5F8C"/>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A4A"/>
    <w:rsid w:val="00AE2ECC"/>
    <w:rsid w:val="00AE3004"/>
    <w:rsid w:val="00AE3627"/>
    <w:rsid w:val="00AE3839"/>
    <w:rsid w:val="00AE3AF4"/>
    <w:rsid w:val="00AE425D"/>
    <w:rsid w:val="00AE42D1"/>
    <w:rsid w:val="00AE4309"/>
    <w:rsid w:val="00AE4557"/>
    <w:rsid w:val="00AE4A1F"/>
    <w:rsid w:val="00AE4C55"/>
    <w:rsid w:val="00AE4F01"/>
    <w:rsid w:val="00AE5929"/>
    <w:rsid w:val="00AE5A9F"/>
    <w:rsid w:val="00AE5C22"/>
    <w:rsid w:val="00AE5E95"/>
    <w:rsid w:val="00AE6433"/>
    <w:rsid w:val="00AE6584"/>
    <w:rsid w:val="00AE6740"/>
    <w:rsid w:val="00AE69BD"/>
    <w:rsid w:val="00AE6D12"/>
    <w:rsid w:val="00AE723D"/>
    <w:rsid w:val="00AE7751"/>
    <w:rsid w:val="00AE77DE"/>
    <w:rsid w:val="00AE780C"/>
    <w:rsid w:val="00AE7992"/>
    <w:rsid w:val="00AE7BBF"/>
    <w:rsid w:val="00AE7E45"/>
    <w:rsid w:val="00AF0FFE"/>
    <w:rsid w:val="00AF1414"/>
    <w:rsid w:val="00AF14DF"/>
    <w:rsid w:val="00AF15C3"/>
    <w:rsid w:val="00AF17EB"/>
    <w:rsid w:val="00AF19CD"/>
    <w:rsid w:val="00AF25F3"/>
    <w:rsid w:val="00AF28B0"/>
    <w:rsid w:val="00AF2DED"/>
    <w:rsid w:val="00AF30D9"/>
    <w:rsid w:val="00AF3560"/>
    <w:rsid w:val="00AF3C80"/>
    <w:rsid w:val="00AF3C8C"/>
    <w:rsid w:val="00AF3DE1"/>
    <w:rsid w:val="00AF4095"/>
    <w:rsid w:val="00AF41FC"/>
    <w:rsid w:val="00AF4447"/>
    <w:rsid w:val="00AF44BB"/>
    <w:rsid w:val="00AF457C"/>
    <w:rsid w:val="00AF4ABD"/>
    <w:rsid w:val="00AF5363"/>
    <w:rsid w:val="00AF5673"/>
    <w:rsid w:val="00AF579C"/>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735"/>
    <w:rsid w:val="00B01CC2"/>
    <w:rsid w:val="00B01F0D"/>
    <w:rsid w:val="00B02014"/>
    <w:rsid w:val="00B02221"/>
    <w:rsid w:val="00B0226D"/>
    <w:rsid w:val="00B023FC"/>
    <w:rsid w:val="00B02A4C"/>
    <w:rsid w:val="00B02AD0"/>
    <w:rsid w:val="00B02F3B"/>
    <w:rsid w:val="00B03101"/>
    <w:rsid w:val="00B039CE"/>
    <w:rsid w:val="00B03BB8"/>
    <w:rsid w:val="00B03D26"/>
    <w:rsid w:val="00B04AD7"/>
    <w:rsid w:val="00B04D36"/>
    <w:rsid w:val="00B04E9A"/>
    <w:rsid w:val="00B04F11"/>
    <w:rsid w:val="00B0540A"/>
    <w:rsid w:val="00B0550D"/>
    <w:rsid w:val="00B05688"/>
    <w:rsid w:val="00B0588E"/>
    <w:rsid w:val="00B06771"/>
    <w:rsid w:val="00B06C77"/>
    <w:rsid w:val="00B06D88"/>
    <w:rsid w:val="00B07390"/>
    <w:rsid w:val="00B075EC"/>
    <w:rsid w:val="00B076A7"/>
    <w:rsid w:val="00B076C4"/>
    <w:rsid w:val="00B07CBE"/>
    <w:rsid w:val="00B1041B"/>
    <w:rsid w:val="00B108ED"/>
    <w:rsid w:val="00B10931"/>
    <w:rsid w:val="00B1093D"/>
    <w:rsid w:val="00B10BA3"/>
    <w:rsid w:val="00B10BE8"/>
    <w:rsid w:val="00B10DF3"/>
    <w:rsid w:val="00B112C7"/>
    <w:rsid w:val="00B115D0"/>
    <w:rsid w:val="00B1167A"/>
    <w:rsid w:val="00B11882"/>
    <w:rsid w:val="00B11E29"/>
    <w:rsid w:val="00B12603"/>
    <w:rsid w:val="00B129F9"/>
    <w:rsid w:val="00B12A8C"/>
    <w:rsid w:val="00B12D52"/>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6F14"/>
    <w:rsid w:val="00B271E3"/>
    <w:rsid w:val="00B27202"/>
    <w:rsid w:val="00B2757B"/>
    <w:rsid w:val="00B27D54"/>
    <w:rsid w:val="00B304BF"/>
    <w:rsid w:val="00B3057A"/>
    <w:rsid w:val="00B308C7"/>
    <w:rsid w:val="00B317EB"/>
    <w:rsid w:val="00B318CB"/>
    <w:rsid w:val="00B3191F"/>
    <w:rsid w:val="00B31C72"/>
    <w:rsid w:val="00B31E5F"/>
    <w:rsid w:val="00B322A7"/>
    <w:rsid w:val="00B32507"/>
    <w:rsid w:val="00B32607"/>
    <w:rsid w:val="00B326BE"/>
    <w:rsid w:val="00B32F7F"/>
    <w:rsid w:val="00B33126"/>
    <w:rsid w:val="00B338CE"/>
    <w:rsid w:val="00B3396B"/>
    <w:rsid w:val="00B33F7C"/>
    <w:rsid w:val="00B342D0"/>
    <w:rsid w:val="00B34390"/>
    <w:rsid w:val="00B3442C"/>
    <w:rsid w:val="00B3539A"/>
    <w:rsid w:val="00B353D3"/>
    <w:rsid w:val="00B35B65"/>
    <w:rsid w:val="00B35CB3"/>
    <w:rsid w:val="00B35F8E"/>
    <w:rsid w:val="00B363A2"/>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2"/>
    <w:rsid w:val="00B439FA"/>
    <w:rsid w:val="00B43D4D"/>
    <w:rsid w:val="00B440C8"/>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E09"/>
    <w:rsid w:val="00B50FD1"/>
    <w:rsid w:val="00B51420"/>
    <w:rsid w:val="00B51526"/>
    <w:rsid w:val="00B5171B"/>
    <w:rsid w:val="00B517F1"/>
    <w:rsid w:val="00B518DF"/>
    <w:rsid w:val="00B51999"/>
    <w:rsid w:val="00B51A40"/>
    <w:rsid w:val="00B51A45"/>
    <w:rsid w:val="00B5238F"/>
    <w:rsid w:val="00B529F2"/>
    <w:rsid w:val="00B52EC8"/>
    <w:rsid w:val="00B53414"/>
    <w:rsid w:val="00B5370C"/>
    <w:rsid w:val="00B538FF"/>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2B0"/>
    <w:rsid w:val="00B65771"/>
    <w:rsid w:val="00B65B6B"/>
    <w:rsid w:val="00B664EC"/>
    <w:rsid w:val="00B66531"/>
    <w:rsid w:val="00B66801"/>
    <w:rsid w:val="00B668B4"/>
    <w:rsid w:val="00B66EB7"/>
    <w:rsid w:val="00B66FFC"/>
    <w:rsid w:val="00B670B9"/>
    <w:rsid w:val="00B675E7"/>
    <w:rsid w:val="00B6796C"/>
    <w:rsid w:val="00B67B2B"/>
    <w:rsid w:val="00B7001D"/>
    <w:rsid w:val="00B7021B"/>
    <w:rsid w:val="00B70333"/>
    <w:rsid w:val="00B70A49"/>
    <w:rsid w:val="00B70EDB"/>
    <w:rsid w:val="00B7160D"/>
    <w:rsid w:val="00B71A5D"/>
    <w:rsid w:val="00B71D4A"/>
    <w:rsid w:val="00B72066"/>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D8A"/>
    <w:rsid w:val="00B8053A"/>
    <w:rsid w:val="00B80795"/>
    <w:rsid w:val="00B80D7A"/>
    <w:rsid w:val="00B80F5B"/>
    <w:rsid w:val="00B81578"/>
    <w:rsid w:val="00B81684"/>
    <w:rsid w:val="00B817F4"/>
    <w:rsid w:val="00B820AE"/>
    <w:rsid w:val="00B821AB"/>
    <w:rsid w:val="00B8222F"/>
    <w:rsid w:val="00B82515"/>
    <w:rsid w:val="00B82A0E"/>
    <w:rsid w:val="00B82A8C"/>
    <w:rsid w:val="00B82DAA"/>
    <w:rsid w:val="00B830F7"/>
    <w:rsid w:val="00B8321E"/>
    <w:rsid w:val="00B837F5"/>
    <w:rsid w:val="00B83AC3"/>
    <w:rsid w:val="00B83DAC"/>
    <w:rsid w:val="00B83DF6"/>
    <w:rsid w:val="00B840A4"/>
    <w:rsid w:val="00B84BE8"/>
    <w:rsid w:val="00B85132"/>
    <w:rsid w:val="00B855A8"/>
    <w:rsid w:val="00B85837"/>
    <w:rsid w:val="00B85F67"/>
    <w:rsid w:val="00B86557"/>
    <w:rsid w:val="00B86710"/>
    <w:rsid w:val="00B86AD8"/>
    <w:rsid w:val="00B86D87"/>
    <w:rsid w:val="00B871D4"/>
    <w:rsid w:val="00B87AF3"/>
    <w:rsid w:val="00B87C60"/>
    <w:rsid w:val="00B90165"/>
    <w:rsid w:val="00B911E8"/>
    <w:rsid w:val="00B91356"/>
    <w:rsid w:val="00B91E9D"/>
    <w:rsid w:val="00B922C4"/>
    <w:rsid w:val="00B924B5"/>
    <w:rsid w:val="00B92656"/>
    <w:rsid w:val="00B926E0"/>
    <w:rsid w:val="00B929F2"/>
    <w:rsid w:val="00B92AD4"/>
    <w:rsid w:val="00B92BF1"/>
    <w:rsid w:val="00B92F4C"/>
    <w:rsid w:val="00B932E1"/>
    <w:rsid w:val="00B93C36"/>
    <w:rsid w:val="00B93E76"/>
    <w:rsid w:val="00B93FE8"/>
    <w:rsid w:val="00B94054"/>
    <w:rsid w:val="00B94253"/>
    <w:rsid w:val="00B9436E"/>
    <w:rsid w:val="00B946E7"/>
    <w:rsid w:val="00B94C86"/>
    <w:rsid w:val="00B94F63"/>
    <w:rsid w:val="00B950E8"/>
    <w:rsid w:val="00B95372"/>
    <w:rsid w:val="00B953FF"/>
    <w:rsid w:val="00B954FC"/>
    <w:rsid w:val="00B9553A"/>
    <w:rsid w:val="00B95A04"/>
    <w:rsid w:val="00B95C49"/>
    <w:rsid w:val="00B95EEF"/>
    <w:rsid w:val="00B95FD7"/>
    <w:rsid w:val="00B96228"/>
    <w:rsid w:val="00B96313"/>
    <w:rsid w:val="00B96412"/>
    <w:rsid w:val="00B96CF0"/>
    <w:rsid w:val="00B96DA2"/>
    <w:rsid w:val="00B977E6"/>
    <w:rsid w:val="00B97AD5"/>
    <w:rsid w:val="00BA01BE"/>
    <w:rsid w:val="00BA067F"/>
    <w:rsid w:val="00BA0B92"/>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59A"/>
    <w:rsid w:val="00BA68C1"/>
    <w:rsid w:val="00BA68FE"/>
    <w:rsid w:val="00BA6D50"/>
    <w:rsid w:val="00BA712E"/>
    <w:rsid w:val="00BA72BE"/>
    <w:rsid w:val="00BA7423"/>
    <w:rsid w:val="00BA7688"/>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0EB"/>
    <w:rsid w:val="00BB61DC"/>
    <w:rsid w:val="00BB6258"/>
    <w:rsid w:val="00BB6431"/>
    <w:rsid w:val="00BB645D"/>
    <w:rsid w:val="00BB6472"/>
    <w:rsid w:val="00BB6BAE"/>
    <w:rsid w:val="00BB71EC"/>
    <w:rsid w:val="00BB724B"/>
    <w:rsid w:val="00BB7266"/>
    <w:rsid w:val="00BB740F"/>
    <w:rsid w:val="00BB7DB1"/>
    <w:rsid w:val="00BC0AC4"/>
    <w:rsid w:val="00BC0AE6"/>
    <w:rsid w:val="00BC1293"/>
    <w:rsid w:val="00BC16BF"/>
    <w:rsid w:val="00BC17D9"/>
    <w:rsid w:val="00BC1B4B"/>
    <w:rsid w:val="00BC201A"/>
    <w:rsid w:val="00BC2BC7"/>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91C"/>
    <w:rsid w:val="00BC7A42"/>
    <w:rsid w:val="00BC7D8B"/>
    <w:rsid w:val="00BC7E6E"/>
    <w:rsid w:val="00BD013A"/>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837"/>
    <w:rsid w:val="00BD385B"/>
    <w:rsid w:val="00BD386B"/>
    <w:rsid w:val="00BD3C69"/>
    <w:rsid w:val="00BD3D7A"/>
    <w:rsid w:val="00BD4355"/>
    <w:rsid w:val="00BD45DB"/>
    <w:rsid w:val="00BD4A64"/>
    <w:rsid w:val="00BD50A3"/>
    <w:rsid w:val="00BD5A26"/>
    <w:rsid w:val="00BD5A74"/>
    <w:rsid w:val="00BD5D4D"/>
    <w:rsid w:val="00BD614C"/>
    <w:rsid w:val="00BD6509"/>
    <w:rsid w:val="00BD689C"/>
    <w:rsid w:val="00BD6909"/>
    <w:rsid w:val="00BD6A22"/>
    <w:rsid w:val="00BD78B8"/>
    <w:rsid w:val="00BD7A82"/>
    <w:rsid w:val="00BD7F9E"/>
    <w:rsid w:val="00BE05B1"/>
    <w:rsid w:val="00BE072F"/>
    <w:rsid w:val="00BE09AF"/>
    <w:rsid w:val="00BE0C3B"/>
    <w:rsid w:val="00BE0DCA"/>
    <w:rsid w:val="00BE10F4"/>
    <w:rsid w:val="00BE13B8"/>
    <w:rsid w:val="00BE16CB"/>
    <w:rsid w:val="00BE194C"/>
    <w:rsid w:val="00BE197A"/>
    <w:rsid w:val="00BE19EA"/>
    <w:rsid w:val="00BE1A06"/>
    <w:rsid w:val="00BE1F8E"/>
    <w:rsid w:val="00BE2DD4"/>
    <w:rsid w:val="00BE2E99"/>
    <w:rsid w:val="00BE3AFA"/>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F02E6"/>
    <w:rsid w:val="00BF02F3"/>
    <w:rsid w:val="00BF0423"/>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5D25"/>
    <w:rsid w:val="00BF60E3"/>
    <w:rsid w:val="00BF6580"/>
    <w:rsid w:val="00BF6597"/>
    <w:rsid w:val="00BF67D3"/>
    <w:rsid w:val="00BF6FBF"/>
    <w:rsid w:val="00BF70A1"/>
    <w:rsid w:val="00BF70F8"/>
    <w:rsid w:val="00BF75EE"/>
    <w:rsid w:val="00BF7CDD"/>
    <w:rsid w:val="00BF7D43"/>
    <w:rsid w:val="00BF7DF3"/>
    <w:rsid w:val="00C00356"/>
    <w:rsid w:val="00C007CA"/>
    <w:rsid w:val="00C00BC2"/>
    <w:rsid w:val="00C00F1A"/>
    <w:rsid w:val="00C00F38"/>
    <w:rsid w:val="00C010F5"/>
    <w:rsid w:val="00C01835"/>
    <w:rsid w:val="00C01983"/>
    <w:rsid w:val="00C01DFD"/>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2E5"/>
    <w:rsid w:val="00C0734B"/>
    <w:rsid w:val="00C07A6C"/>
    <w:rsid w:val="00C07A84"/>
    <w:rsid w:val="00C07AE3"/>
    <w:rsid w:val="00C07AE4"/>
    <w:rsid w:val="00C07C5C"/>
    <w:rsid w:val="00C10599"/>
    <w:rsid w:val="00C10F46"/>
    <w:rsid w:val="00C1114F"/>
    <w:rsid w:val="00C11183"/>
    <w:rsid w:val="00C11197"/>
    <w:rsid w:val="00C1157C"/>
    <w:rsid w:val="00C118E3"/>
    <w:rsid w:val="00C11C33"/>
    <w:rsid w:val="00C11C73"/>
    <w:rsid w:val="00C11FE5"/>
    <w:rsid w:val="00C11FF6"/>
    <w:rsid w:val="00C12068"/>
    <w:rsid w:val="00C1283A"/>
    <w:rsid w:val="00C12EB5"/>
    <w:rsid w:val="00C1328A"/>
    <w:rsid w:val="00C13504"/>
    <w:rsid w:val="00C13C8A"/>
    <w:rsid w:val="00C13F22"/>
    <w:rsid w:val="00C1401B"/>
    <w:rsid w:val="00C140FE"/>
    <w:rsid w:val="00C14346"/>
    <w:rsid w:val="00C14691"/>
    <w:rsid w:val="00C1473E"/>
    <w:rsid w:val="00C14EF8"/>
    <w:rsid w:val="00C15135"/>
    <w:rsid w:val="00C1591A"/>
    <w:rsid w:val="00C1591B"/>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31A"/>
    <w:rsid w:val="00C244D8"/>
    <w:rsid w:val="00C24789"/>
    <w:rsid w:val="00C24EE5"/>
    <w:rsid w:val="00C250CF"/>
    <w:rsid w:val="00C2544D"/>
    <w:rsid w:val="00C26871"/>
    <w:rsid w:val="00C268D9"/>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D2"/>
    <w:rsid w:val="00C314DF"/>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06"/>
    <w:rsid w:val="00C42130"/>
    <w:rsid w:val="00C42784"/>
    <w:rsid w:val="00C429E1"/>
    <w:rsid w:val="00C42B06"/>
    <w:rsid w:val="00C42EEC"/>
    <w:rsid w:val="00C4301B"/>
    <w:rsid w:val="00C4332D"/>
    <w:rsid w:val="00C439F0"/>
    <w:rsid w:val="00C43CE7"/>
    <w:rsid w:val="00C44189"/>
    <w:rsid w:val="00C447FB"/>
    <w:rsid w:val="00C44F96"/>
    <w:rsid w:val="00C44FF2"/>
    <w:rsid w:val="00C45228"/>
    <w:rsid w:val="00C4587D"/>
    <w:rsid w:val="00C458FF"/>
    <w:rsid w:val="00C45A44"/>
    <w:rsid w:val="00C45C66"/>
    <w:rsid w:val="00C464A1"/>
    <w:rsid w:val="00C470AA"/>
    <w:rsid w:val="00C476E4"/>
    <w:rsid w:val="00C47AE8"/>
    <w:rsid w:val="00C47B93"/>
    <w:rsid w:val="00C47BDE"/>
    <w:rsid w:val="00C47EC4"/>
    <w:rsid w:val="00C508B7"/>
    <w:rsid w:val="00C509D3"/>
    <w:rsid w:val="00C5121A"/>
    <w:rsid w:val="00C51696"/>
    <w:rsid w:val="00C5193F"/>
    <w:rsid w:val="00C51A6A"/>
    <w:rsid w:val="00C51D11"/>
    <w:rsid w:val="00C51D30"/>
    <w:rsid w:val="00C51F21"/>
    <w:rsid w:val="00C521CD"/>
    <w:rsid w:val="00C5257E"/>
    <w:rsid w:val="00C52A01"/>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513"/>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118"/>
    <w:rsid w:val="00C67135"/>
    <w:rsid w:val="00C67258"/>
    <w:rsid w:val="00C67E2E"/>
    <w:rsid w:val="00C67F34"/>
    <w:rsid w:val="00C70366"/>
    <w:rsid w:val="00C7040D"/>
    <w:rsid w:val="00C7079A"/>
    <w:rsid w:val="00C707F9"/>
    <w:rsid w:val="00C70B8C"/>
    <w:rsid w:val="00C71082"/>
    <w:rsid w:val="00C71327"/>
    <w:rsid w:val="00C71468"/>
    <w:rsid w:val="00C723AF"/>
    <w:rsid w:val="00C723CA"/>
    <w:rsid w:val="00C72681"/>
    <w:rsid w:val="00C7271F"/>
    <w:rsid w:val="00C7280C"/>
    <w:rsid w:val="00C72B80"/>
    <w:rsid w:val="00C72E68"/>
    <w:rsid w:val="00C72EF5"/>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952"/>
    <w:rsid w:val="00C76C8A"/>
    <w:rsid w:val="00C76DAD"/>
    <w:rsid w:val="00C7731D"/>
    <w:rsid w:val="00C7799E"/>
    <w:rsid w:val="00C77DB8"/>
    <w:rsid w:val="00C77E49"/>
    <w:rsid w:val="00C80441"/>
    <w:rsid w:val="00C80547"/>
    <w:rsid w:val="00C80CD8"/>
    <w:rsid w:val="00C80DB5"/>
    <w:rsid w:val="00C8198E"/>
    <w:rsid w:val="00C81B30"/>
    <w:rsid w:val="00C8220B"/>
    <w:rsid w:val="00C82387"/>
    <w:rsid w:val="00C823D0"/>
    <w:rsid w:val="00C831FC"/>
    <w:rsid w:val="00C8395C"/>
    <w:rsid w:val="00C83D50"/>
    <w:rsid w:val="00C84176"/>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69D"/>
    <w:rsid w:val="00C91BBC"/>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474"/>
    <w:rsid w:val="00CA3DB2"/>
    <w:rsid w:val="00CA41D9"/>
    <w:rsid w:val="00CA4586"/>
    <w:rsid w:val="00CA49C0"/>
    <w:rsid w:val="00CA4A24"/>
    <w:rsid w:val="00CA4A3F"/>
    <w:rsid w:val="00CA4C14"/>
    <w:rsid w:val="00CA4D19"/>
    <w:rsid w:val="00CA4F58"/>
    <w:rsid w:val="00CA51A0"/>
    <w:rsid w:val="00CA5DA3"/>
    <w:rsid w:val="00CA5F65"/>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5D2"/>
    <w:rsid w:val="00CB480A"/>
    <w:rsid w:val="00CB482E"/>
    <w:rsid w:val="00CB4FA5"/>
    <w:rsid w:val="00CB5008"/>
    <w:rsid w:val="00CB58DD"/>
    <w:rsid w:val="00CB59CB"/>
    <w:rsid w:val="00CB5D56"/>
    <w:rsid w:val="00CB5D9F"/>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39D"/>
    <w:rsid w:val="00CC4C5E"/>
    <w:rsid w:val="00CC4C9E"/>
    <w:rsid w:val="00CC4CD7"/>
    <w:rsid w:val="00CC4E61"/>
    <w:rsid w:val="00CC4F58"/>
    <w:rsid w:val="00CC57AE"/>
    <w:rsid w:val="00CC606C"/>
    <w:rsid w:val="00CC620F"/>
    <w:rsid w:val="00CC728B"/>
    <w:rsid w:val="00CC7356"/>
    <w:rsid w:val="00CC74D5"/>
    <w:rsid w:val="00CC74E5"/>
    <w:rsid w:val="00CC7A6D"/>
    <w:rsid w:val="00CC7A88"/>
    <w:rsid w:val="00CC7D7B"/>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42A"/>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C8D"/>
    <w:rsid w:val="00CE2DF0"/>
    <w:rsid w:val="00CE3257"/>
    <w:rsid w:val="00CE38AA"/>
    <w:rsid w:val="00CE3CDC"/>
    <w:rsid w:val="00CE3D16"/>
    <w:rsid w:val="00CE3D41"/>
    <w:rsid w:val="00CE3FBA"/>
    <w:rsid w:val="00CE44B7"/>
    <w:rsid w:val="00CE5386"/>
    <w:rsid w:val="00CE53A7"/>
    <w:rsid w:val="00CE5918"/>
    <w:rsid w:val="00CE5CB1"/>
    <w:rsid w:val="00CE5E50"/>
    <w:rsid w:val="00CE630B"/>
    <w:rsid w:val="00CE69F3"/>
    <w:rsid w:val="00CE6AD5"/>
    <w:rsid w:val="00CE6E24"/>
    <w:rsid w:val="00CE7392"/>
    <w:rsid w:val="00CE76BD"/>
    <w:rsid w:val="00CE781A"/>
    <w:rsid w:val="00CF0131"/>
    <w:rsid w:val="00CF02AC"/>
    <w:rsid w:val="00CF057C"/>
    <w:rsid w:val="00CF06E6"/>
    <w:rsid w:val="00CF06E9"/>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AF3"/>
    <w:rsid w:val="00CF6C9A"/>
    <w:rsid w:val="00CF74F6"/>
    <w:rsid w:val="00CF76AE"/>
    <w:rsid w:val="00CF7CCF"/>
    <w:rsid w:val="00CF7D8D"/>
    <w:rsid w:val="00CF7DB6"/>
    <w:rsid w:val="00D0033A"/>
    <w:rsid w:val="00D00429"/>
    <w:rsid w:val="00D00522"/>
    <w:rsid w:val="00D00B22"/>
    <w:rsid w:val="00D00D6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D73"/>
    <w:rsid w:val="00D07DCA"/>
    <w:rsid w:val="00D07E5F"/>
    <w:rsid w:val="00D1023A"/>
    <w:rsid w:val="00D10915"/>
    <w:rsid w:val="00D11672"/>
    <w:rsid w:val="00D11873"/>
    <w:rsid w:val="00D11DD7"/>
    <w:rsid w:val="00D11FAE"/>
    <w:rsid w:val="00D12244"/>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7869"/>
    <w:rsid w:val="00D1792B"/>
    <w:rsid w:val="00D17F37"/>
    <w:rsid w:val="00D202D3"/>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373"/>
    <w:rsid w:val="00D3065D"/>
    <w:rsid w:val="00D309B2"/>
    <w:rsid w:val="00D309D3"/>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4C9"/>
    <w:rsid w:val="00D34A2B"/>
    <w:rsid w:val="00D358B2"/>
    <w:rsid w:val="00D359BB"/>
    <w:rsid w:val="00D35FCC"/>
    <w:rsid w:val="00D3609F"/>
    <w:rsid w:val="00D3610A"/>
    <w:rsid w:val="00D366C8"/>
    <w:rsid w:val="00D368C6"/>
    <w:rsid w:val="00D36C8E"/>
    <w:rsid w:val="00D36D5A"/>
    <w:rsid w:val="00D374E1"/>
    <w:rsid w:val="00D37A26"/>
    <w:rsid w:val="00D37C2D"/>
    <w:rsid w:val="00D404CE"/>
    <w:rsid w:val="00D40625"/>
    <w:rsid w:val="00D40D79"/>
    <w:rsid w:val="00D40E25"/>
    <w:rsid w:val="00D40E78"/>
    <w:rsid w:val="00D40F0F"/>
    <w:rsid w:val="00D40F5C"/>
    <w:rsid w:val="00D41009"/>
    <w:rsid w:val="00D41901"/>
    <w:rsid w:val="00D41C86"/>
    <w:rsid w:val="00D41CD0"/>
    <w:rsid w:val="00D421D9"/>
    <w:rsid w:val="00D42223"/>
    <w:rsid w:val="00D422E4"/>
    <w:rsid w:val="00D424E7"/>
    <w:rsid w:val="00D426E8"/>
    <w:rsid w:val="00D426FB"/>
    <w:rsid w:val="00D42B71"/>
    <w:rsid w:val="00D42D5D"/>
    <w:rsid w:val="00D43677"/>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44A"/>
    <w:rsid w:val="00D50C82"/>
    <w:rsid w:val="00D50F95"/>
    <w:rsid w:val="00D5102A"/>
    <w:rsid w:val="00D511FC"/>
    <w:rsid w:val="00D512D1"/>
    <w:rsid w:val="00D513F0"/>
    <w:rsid w:val="00D51565"/>
    <w:rsid w:val="00D51AAF"/>
    <w:rsid w:val="00D51AEE"/>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520"/>
    <w:rsid w:val="00D55723"/>
    <w:rsid w:val="00D55B68"/>
    <w:rsid w:val="00D55BD5"/>
    <w:rsid w:val="00D55C37"/>
    <w:rsid w:val="00D56330"/>
    <w:rsid w:val="00D563C2"/>
    <w:rsid w:val="00D56810"/>
    <w:rsid w:val="00D56C31"/>
    <w:rsid w:val="00D56D65"/>
    <w:rsid w:val="00D56FF7"/>
    <w:rsid w:val="00D572B2"/>
    <w:rsid w:val="00D57569"/>
    <w:rsid w:val="00D57AC0"/>
    <w:rsid w:val="00D57C20"/>
    <w:rsid w:val="00D57F0A"/>
    <w:rsid w:val="00D60207"/>
    <w:rsid w:val="00D6041F"/>
    <w:rsid w:val="00D606D5"/>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CFA"/>
    <w:rsid w:val="00D65404"/>
    <w:rsid w:val="00D6575A"/>
    <w:rsid w:val="00D65837"/>
    <w:rsid w:val="00D65DD6"/>
    <w:rsid w:val="00D66008"/>
    <w:rsid w:val="00D66022"/>
    <w:rsid w:val="00D66065"/>
    <w:rsid w:val="00D66920"/>
    <w:rsid w:val="00D66C66"/>
    <w:rsid w:val="00D66DAA"/>
    <w:rsid w:val="00D671EF"/>
    <w:rsid w:val="00D6745B"/>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26C"/>
    <w:rsid w:val="00D73347"/>
    <w:rsid w:val="00D73438"/>
    <w:rsid w:val="00D7364D"/>
    <w:rsid w:val="00D73A3C"/>
    <w:rsid w:val="00D73A6B"/>
    <w:rsid w:val="00D73DAD"/>
    <w:rsid w:val="00D73E0D"/>
    <w:rsid w:val="00D73E14"/>
    <w:rsid w:val="00D74461"/>
    <w:rsid w:val="00D7470B"/>
    <w:rsid w:val="00D748BA"/>
    <w:rsid w:val="00D74AF7"/>
    <w:rsid w:val="00D7505F"/>
    <w:rsid w:val="00D75199"/>
    <w:rsid w:val="00D75277"/>
    <w:rsid w:val="00D755A0"/>
    <w:rsid w:val="00D75843"/>
    <w:rsid w:val="00D758A1"/>
    <w:rsid w:val="00D75E85"/>
    <w:rsid w:val="00D75F68"/>
    <w:rsid w:val="00D76080"/>
    <w:rsid w:val="00D763F2"/>
    <w:rsid w:val="00D7643F"/>
    <w:rsid w:val="00D7648B"/>
    <w:rsid w:val="00D769F0"/>
    <w:rsid w:val="00D76E0D"/>
    <w:rsid w:val="00D76E83"/>
    <w:rsid w:val="00D771C9"/>
    <w:rsid w:val="00D77E8E"/>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56F7"/>
    <w:rsid w:val="00D86095"/>
    <w:rsid w:val="00D86ACF"/>
    <w:rsid w:val="00D86B37"/>
    <w:rsid w:val="00D86EF6"/>
    <w:rsid w:val="00D87154"/>
    <w:rsid w:val="00D871CF"/>
    <w:rsid w:val="00D8778A"/>
    <w:rsid w:val="00D87C64"/>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4BD"/>
    <w:rsid w:val="00DA16DB"/>
    <w:rsid w:val="00DA1D80"/>
    <w:rsid w:val="00DA2046"/>
    <w:rsid w:val="00DA2185"/>
    <w:rsid w:val="00DA21B3"/>
    <w:rsid w:val="00DA23D2"/>
    <w:rsid w:val="00DA29C4"/>
    <w:rsid w:val="00DA2CE4"/>
    <w:rsid w:val="00DA2D90"/>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557"/>
    <w:rsid w:val="00DB27E1"/>
    <w:rsid w:val="00DB28A5"/>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6D"/>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C58"/>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DB7"/>
    <w:rsid w:val="00DC7E92"/>
    <w:rsid w:val="00DD02C4"/>
    <w:rsid w:val="00DD044C"/>
    <w:rsid w:val="00DD09C5"/>
    <w:rsid w:val="00DD128A"/>
    <w:rsid w:val="00DD12B1"/>
    <w:rsid w:val="00DD12B5"/>
    <w:rsid w:val="00DD157A"/>
    <w:rsid w:val="00DD18BD"/>
    <w:rsid w:val="00DD1947"/>
    <w:rsid w:val="00DD1E75"/>
    <w:rsid w:val="00DD1ED7"/>
    <w:rsid w:val="00DD2080"/>
    <w:rsid w:val="00DD242B"/>
    <w:rsid w:val="00DD2C34"/>
    <w:rsid w:val="00DD2DEB"/>
    <w:rsid w:val="00DD2FE5"/>
    <w:rsid w:val="00DD32DF"/>
    <w:rsid w:val="00DD3401"/>
    <w:rsid w:val="00DD3430"/>
    <w:rsid w:val="00DD3480"/>
    <w:rsid w:val="00DD3565"/>
    <w:rsid w:val="00DD35CE"/>
    <w:rsid w:val="00DD3733"/>
    <w:rsid w:val="00DD3A40"/>
    <w:rsid w:val="00DD430B"/>
    <w:rsid w:val="00DD49D3"/>
    <w:rsid w:val="00DD4BE4"/>
    <w:rsid w:val="00DD4D87"/>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7FB"/>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F02EC"/>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7E8"/>
    <w:rsid w:val="00DF6824"/>
    <w:rsid w:val="00DF69A9"/>
    <w:rsid w:val="00DF6A7B"/>
    <w:rsid w:val="00DF6A83"/>
    <w:rsid w:val="00DF7226"/>
    <w:rsid w:val="00DF7BC3"/>
    <w:rsid w:val="00E00368"/>
    <w:rsid w:val="00E005F5"/>
    <w:rsid w:val="00E00A07"/>
    <w:rsid w:val="00E00A92"/>
    <w:rsid w:val="00E01395"/>
    <w:rsid w:val="00E015A5"/>
    <w:rsid w:val="00E0184C"/>
    <w:rsid w:val="00E019EA"/>
    <w:rsid w:val="00E01A5C"/>
    <w:rsid w:val="00E027C3"/>
    <w:rsid w:val="00E028E6"/>
    <w:rsid w:val="00E02938"/>
    <w:rsid w:val="00E02C20"/>
    <w:rsid w:val="00E0324B"/>
    <w:rsid w:val="00E0345F"/>
    <w:rsid w:val="00E03713"/>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C5A"/>
    <w:rsid w:val="00E222C6"/>
    <w:rsid w:val="00E2234C"/>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D56"/>
    <w:rsid w:val="00E24ECA"/>
    <w:rsid w:val="00E250DB"/>
    <w:rsid w:val="00E25328"/>
    <w:rsid w:val="00E25334"/>
    <w:rsid w:val="00E2560F"/>
    <w:rsid w:val="00E25F1D"/>
    <w:rsid w:val="00E25F49"/>
    <w:rsid w:val="00E2617B"/>
    <w:rsid w:val="00E26224"/>
    <w:rsid w:val="00E2681C"/>
    <w:rsid w:val="00E2690E"/>
    <w:rsid w:val="00E26DD2"/>
    <w:rsid w:val="00E272FE"/>
    <w:rsid w:val="00E2754D"/>
    <w:rsid w:val="00E30063"/>
    <w:rsid w:val="00E30517"/>
    <w:rsid w:val="00E3070A"/>
    <w:rsid w:val="00E30A72"/>
    <w:rsid w:val="00E30DB2"/>
    <w:rsid w:val="00E31327"/>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3FB"/>
    <w:rsid w:val="00E34D6F"/>
    <w:rsid w:val="00E34DC6"/>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46C"/>
    <w:rsid w:val="00E40A63"/>
    <w:rsid w:val="00E41834"/>
    <w:rsid w:val="00E41BAC"/>
    <w:rsid w:val="00E41DCC"/>
    <w:rsid w:val="00E41FEC"/>
    <w:rsid w:val="00E42532"/>
    <w:rsid w:val="00E42D71"/>
    <w:rsid w:val="00E432AE"/>
    <w:rsid w:val="00E434D2"/>
    <w:rsid w:val="00E4356E"/>
    <w:rsid w:val="00E4366B"/>
    <w:rsid w:val="00E43F1E"/>
    <w:rsid w:val="00E4411D"/>
    <w:rsid w:val="00E4466A"/>
    <w:rsid w:val="00E447D5"/>
    <w:rsid w:val="00E45041"/>
    <w:rsid w:val="00E450D8"/>
    <w:rsid w:val="00E452D0"/>
    <w:rsid w:val="00E45A9D"/>
    <w:rsid w:val="00E4607D"/>
    <w:rsid w:val="00E460A1"/>
    <w:rsid w:val="00E463EB"/>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501B"/>
    <w:rsid w:val="00E55641"/>
    <w:rsid w:val="00E564C1"/>
    <w:rsid w:val="00E56898"/>
    <w:rsid w:val="00E56D97"/>
    <w:rsid w:val="00E56E3C"/>
    <w:rsid w:val="00E56F3C"/>
    <w:rsid w:val="00E5711F"/>
    <w:rsid w:val="00E571C0"/>
    <w:rsid w:val="00E57456"/>
    <w:rsid w:val="00E57623"/>
    <w:rsid w:val="00E57634"/>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B1"/>
    <w:rsid w:val="00E63A8C"/>
    <w:rsid w:val="00E63C84"/>
    <w:rsid w:val="00E643D0"/>
    <w:rsid w:val="00E64763"/>
    <w:rsid w:val="00E647DC"/>
    <w:rsid w:val="00E6484F"/>
    <w:rsid w:val="00E64B4F"/>
    <w:rsid w:val="00E65A35"/>
    <w:rsid w:val="00E65BB5"/>
    <w:rsid w:val="00E65E6B"/>
    <w:rsid w:val="00E6640D"/>
    <w:rsid w:val="00E6666C"/>
    <w:rsid w:val="00E666A1"/>
    <w:rsid w:val="00E6682F"/>
    <w:rsid w:val="00E6713B"/>
    <w:rsid w:val="00E67631"/>
    <w:rsid w:val="00E67E33"/>
    <w:rsid w:val="00E7041A"/>
    <w:rsid w:val="00E705E5"/>
    <w:rsid w:val="00E709DC"/>
    <w:rsid w:val="00E70B0C"/>
    <w:rsid w:val="00E70F5A"/>
    <w:rsid w:val="00E71166"/>
    <w:rsid w:val="00E71952"/>
    <w:rsid w:val="00E71DF1"/>
    <w:rsid w:val="00E71EDB"/>
    <w:rsid w:val="00E72324"/>
    <w:rsid w:val="00E723D3"/>
    <w:rsid w:val="00E723E6"/>
    <w:rsid w:val="00E7242A"/>
    <w:rsid w:val="00E72737"/>
    <w:rsid w:val="00E72ABE"/>
    <w:rsid w:val="00E72BCC"/>
    <w:rsid w:val="00E730DB"/>
    <w:rsid w:val="00E739A7"/>
    <w:rsid w:val="00E73E01"/>
    <w:rsid w:val="00E7419A"/>
    <w:rsid w:val="00E7449A"/>
    <w:rsid w:val="00E744BD"/>
    <w:rsid w:val="00E74776"/>
    <w:rsid w:val="00E747C2"/>
    <w:rsid w:val="00E74B5A"/>
    <w:rsid w:val="00E7524F"/>
    <w:rsid w:val="00E7556D"/>
    <w:rsid w:val="00E75693"/>
    <w:rsid w:val="00E756FB"/>
    <w:rsid w:val="00E75918"/>
    <w:rsid w:val="00E76141"/>
    <w:rsid w:val="00E76270"/>
    <w:rsid w:val="00E7698B"/>
    <w:rsid w:val="00E76B45"/>
    <w:rsid w:val="00E77040"/>
    <w:rsid w:val="00E772C4"/>
    <w:rsid w:val="00E77484"/>
    <w:rsid w:val="00E77655"/>
    <w:rsid w:val="00E77B90"/>
    <w:rsid w:val="00E8016D"/>
    <w:rsid w:val="00E80827"/>
    <w:rsid w:val="00E810EC"/>
    <w:rsid w:val="00E8112C"/>
    <w:rsid w:val="00E81421"/>
    <w:rsid w:val="00E81587"/>
    <w:rsid w:val="00E826C8"/>
    <w:rsid w:val="00E82819"/>
    <w:rsid w:val="00E82EE0"/>
    <w:rsid w:val="00E82FEC"/>
    <w:rsid w:val="00E83280"/>
    <w:rsid w:val="00E8328B"/>
    <w:rsid w:val="00E832C9"/>
    <w:rsid w:val="00E8344D"/>
    <w:rsid w:val="00E83469"/>
    <w:rsid w:val="00E8390E"/>
    <w:rsid w:val="00E8399F"/>
    <w:rsid w:val="00E839A9"/>
    <w:rsid w:val="00E83E6E"/>
    <w:rsid w:val="00E8412F"/>
    <w:rsid w:val="00E843EF"/>
    <w:rsid w:val="00E84661"/>
    <w:rsid w:val="00E84934"/>
    <w:rsid w:val="00E84A69"/>
    <w:rsid w:val="00E84BAF"/>
    <w:rsid w:val="00E853AC"/>
    <w:rsid w:val="00E85483"/>
    <w:rsid w:val="00E8572C"/>
    <w:rsid w:val="00E85987"/>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696"/>
    <w:rsid w:val="00E918D3"/>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637"/>
    <w:rsid w:val="00E967E9"/>
    <w:rsid w:val="00E968E1"/>
    <w:rsid w:val="00E96C84"/>
    <w:rsid w:val="00E96D5A"/>
    <w:rsid w:val="00E96F40"/>
    <w:rsid w:val="00E96FBC"/>
    <w:rsid w:val="00E9702D"/>
    <w:rsid w:val="00E97101"/>
    <w:rsid w:val="00E97353"/>
    <w:rsid w:val="00E9738B"/>
    <w:rsid w:val="00E97410"/>
    <w:rsid w:val="00E97507"/>
    <w:rsid w:val="00E97512"/>
    <w:rsid w:val="00EA0281"/>
    <w:rsid w:val="00EA0BD3"/>
    <w:rsid w:val="00EA0BFA"/>
    <w:rsid w:val="00EA0E05"/>
    <w:rsid w:val="00EA0E10"/>
    <w:rsid w:val="00EA0EAB"/>
    <w:rsid w:val="00EA179E"/>
    <w:rsid w:val="00EA1B4A"/>
    <w:rsid w:val="00EA1CC1"/>
    <w:rsid w:val="00EA200E"/>
    <w:rsid w:val="00EA2271"/>
    <w:rsid w:val="00EA2406"/>
    <w:rsid w:val="00EA2585"/>
    <w:rsid w:val="00EA2730"/>
    <w:rsid w:val="00EA35CC"/>
    <w:rsid w:val="00EA3641"/>
    <w:rsid w:val="00EA392D"/>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D83"/>
    <w:rsid w:val="00EC1FE9"/>
    <w:rsid w:val="00EC228D"/>
    <w:rsid w:val="00EC28CD"/>
    <w:rsid w:val="00EC2915"/>
    <w:rsid w:val="00EC2C50"/>
    <w:rsid w:val="00EC2CD8"/>
    <w:rsid w:val="00EC2E21"/>
    <w:rsid w:val="00EC30FE"/>
    <w:rsid w:val="00EC3500"/>
    <w:rsid w:val="00EC36DD"/>
    <w:rsid w:val="00EC38BC"/>
    <w:rsid w:val="00EC3E31"/>
    <w:rsid w:val="00EC3E81"/>
    <w:rsid w:val="00EC3EC8"/>
    <w:rsid w:val="00EC3FED"/>
    <w:rsid w:val="00EC44E7"/>
    <w:rsid w:val="00EC481E"/>
    <w:rsid w:val="00EC4D77"/>
    <w:rsid w:val="00EC4D7B"/>
    <w:rsid w:val="00EC4E2E"/>
    <w:rsid w:val="00EC555C"/>
    <w:rsid w:val="00EC60A1"/>
    <w:rsid w:val="00EC614D"/>
    <w:rsid w:val="00EC6337"/>
    <w:rsid w:val="00EC6A94"/>
    <w:rsid w:val="00EC6AF9"/>
    <w:rsid w:val="00EC6D31"/>
    <w:rsid w:val="00EC6D68"/>
    <w:rsid w:val="00EC6D82"/>
    <w:rsid w:val="00EC7183"/>
    <w:rsid w:val="00EC71AB"/>
    <w:rsid w:val="00EC77C5"/>
    <w:rsid w:val="00EC7EE8"/>
    <w:rsid w:val="00EC7F47"/>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834"/>
    <w:rsid w:val="00ED4DDF"/>
    <w:rsid w:val="00ED4E3C"/>
    <w:rsid w:val="00ED4EEA"/>
    <w:rsid w:val="00ED5122"/>
    <w:rsid w:val="00ED54F7"/>
    <w:rsid w:val="00ED5580"/>
    <w:rsid w:val="00ED58F2"/>
    <w:rsid w:val="00ED6100"/>
    <w:rsid w:val="00ED68CC"/>
    <w:rsid w:val="00ED6E4E"/>
    <w:rsid w:val="00ED7BAF"/>
    <w:rsid w:val="00EE0318"/>
    <w:rsid w:val="00EE08BC"/>
    <w:rsid w:val="00EE0935"/>
    <w:rsid w:val="00EE09EA"/>
    <w:rsid w:val="00EE09F4"/>
    <w:rsid w:val="00EE0A49"/>
    <w:rsid w:val="00EE0C6F"/>
    <w:rsid w:val="00EE15CA"/>
    <w:rsid w:val="00EE18BB"/>
    <w:rsid w:val="00EE1938"/>
    <w:rsid w:val="00EE1CDA"/>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F29"/>
    <w:rsid w:val="00EE7047"/>
    <w:rsid w:val="00EE752C"/>
    <w:rsid w:val="00EE7D0B"/>
    <w:rsid w:val="00EE7D91"/>
    <w:rsid w:val="00EE7ECE"/>
    <w:rsid w:val="00EE7F2E"/>
    <w:rsid w:val="00EF0477"/>
    <w:rsid w:val="00EF082A"/>
    <w:rsid w:val="00EF08DF"/>
    <w:rsid w:val="00EF0DEF"/>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70D"/>
    <w:rsid w:val="00F07D39"/>
    <w:rsid w:val="00F10437"/>
    <w:rsid w:val="00F10465"/>
    <w:rsid w:val="00F10780"/>
    <w:rsid w:val="00F10864"/>
    <w:rsid w:val="00F10B71"/>
    <w:rsid w:val="00F10EB6"/>
    <w:rsid w:val="00F1165E"/>
    <w:rsid w:val="00F119F5"/>
    <w:rsid w:val="00F11CF5"/>
    <w:rsid w:val="00F11EDE"/>
    <w:rsid w:val="00F12909"/>
    <w:rsid w:val="00F12B3D"/>
    <w:rsid w:val="00F12D5D"/>
    <w:rsid w:val="00F13242"/>
    <w:rsid w:val="00F1403E"/>
    <w:rsid w:val="00F140FE"/>
    <w:rsid w:val="00F1415B"/>
    <w:rsid w:val="00F1418D"/>
    <w:rsid w:val="00F14300"/>
    <w:rsid w:val="00F14FB4"/>
    <w:rsid w:val="00F15CF3"/>
    <w:rsid w:val="00F15F83"/>
    <w:rsid w:val="00F16507"/>
    <w:rsid w:val="00F165FF"/>
    <w:rsid w:val="00F16BB1"/>
    <w:rsid w:val="00F1711D"/>
    <w:rsid w:val="00F171EF"/>
    <w:rsid w:val="00F17A6B"/>
    <w:rsid w:val="00F17A8F"/>
    <w:rsid w:val="00F17D56"/>
    <w:rsid w:val="00F20046"/>
    <w:rsid w:val="00F20192"/>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2C8"/>
    <w:rsid w:val="00F24397"/>
    <w:rsid w:val="00F2456B"/>
    <w:rsid w:val="00F2457D"/>
    <w:rsid w:val="00F24A57"/>
    <w:rsid w:val="00F24A9F"/>
    <w:rsid w:val="00F24D96"/>
    <w:rsid w:val="00F24E67"/>
    <w:rsid w:val="00F24F4D"/>
    <w:rsid w:val="00F24FA0"/>
    <w:rsid w:val="00F25088"/>
    <w:rsid w:val="00F25157"/>
    <w:rsid w:val="00F25583"/>
    <w:rsid w:val="00F255A5"/>
    <w:rsid w:val="00F25CC5"/>
    <w:rsid w:val="00F25EB4"/>
    <w:rsid w:val="00F25F62"/>
    <w:rsid w:val="00F2617C"/>
    <w:rsid w:val="00F2643A"/>
    <w:rsid w:val="00F26886"/>
    <w:rsid w:val="00F2699C"/>
    <w:rsid w:val="00F27000"/>
    <w:rsid w:val="00F27757"/>
    <w:rsid w:val="00F27758"/>
    <w:rsid w:val="00F27776"/>
    <w:rsid w:val="00F27E0C"/>
    <w:rsid w:val="00F27F00"/>
    <w:rsid w:val="00F3002F"/>
    <w:rsid w:val="00F30353"/>
    <w:rsid w:val="00F3075E"/>
    <w:rsid w:val="00F308C0"/>
    <w:rsid w:val="00F31831"/>
    <w:rsid w:val="00F318E7"/>
    <w:rsid w:val="00F31F17"/>
    <w:rsid w:val="00F3236F"/>
    <w:rsid w:val="00F32374"/>
    <w:rsid w:val="00F3239A"/>
    <w:rsid w:val="00F32DD1"/>
    <w:rsid w:val="00F32F0E"/>
    <w:rsid w:val="00F32F3E"/>
    <w:rsid w:val="00F3333E"/>
    <w:rsid w:val="00F3338F"/>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DB"/>
    <w:rsid w:val="00F426B0"/>
    <w:rsid w:val="00F427C9"/>
    <w:rsid w:val="00F42910"/>
    <w:rsid w:val="00F42C2B"/>
    <w:rsid w:val="00F433A2"/>
    <w:rsid w:val="00F43658"/>
    <w:rsid w:val="00F4481E"/>
    <w:rsid w:val="00F44833"/>
    <w:rsid w:val="00F453F1"/>
    <w:rsid w:val="00F45B82"/>
    <w:rsid w:val="00F46694"/>
    <w:rsid w:val="00F467B0"/>
    <w:rsid w:val="00F4683A"/>
    <w:rsid w:val="00F46BE1"/>
    <w:rsid w:val="00F46E40"/>
    <w:rsid w:val="00F46EAB"/>
    <w:rsid w:val="00F46F8B"/>
    <w:rsid w:val="00F47132"/>
    <w:rsid w:val="00F47728"/>
    <w:rsid w:val="00F4786E"/>
    <w:rsid w:val="00F47AF4"/>
    <w:rsid w:val="00F47AFE"/>
    <w:rsid w:val="00F47CBA"/>
    <w:rsid w:val="00F47CF5"/>
    <w:rsid w:val="00F47F91"/>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4C72"/>
    <w:rsid w:val="00F550B5"/>
    <w:rsid w:val="00F553D1"/>
    <w:rsid w:val="00F55410"/>
    <w:rsid w:val="00F558E3"/>
    <w:rsid w:val="00F55AC5"/>
    <w:rsid w:val="00F564B4"/>
    <w:rsid w:val="00F5650C"/>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C14"/>
    <w:rsid w:val="00F62FE3"/>
    <w:rsid w:val="00F63005"/>
    <w:rsid w:val="00F63289"/>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C15"/>
    <w:rsid w:val="00F672EB"/>
    <w:rsid w:val="00F6753C"/>
    <w:rsid w:val="00F67906"/>
    <w:rsid w:val="00F679D4"/>
    <w:rsid w:val="00F67A48"/>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85B"/>
    <w:rsid w:val="00F73A5B"/>
    <w:rsid w:val="00F73F43"/>
    <w:rsid w:val="00F74664"/>
    <w:rsid w:val="00F74791"/>
    <w:rsid w:val="00F747FD"/>
    <w:rsid w:val="00F74A7A"/>
    <w:rsid w:val="00F75057"/>
    <w:rsid w:val="00F75C0B"/>
    <w:rsid w:val="00F763DF"/>
    <w:rsid w:val="00F76BCF"/>
    <w:rsid w:val="00F77028"/>
    <w:rsid w:val="00F771A2"/>
    <w:rsid w:val="00F7792A"/>
    <w:rsid w:val="00F77A6F"/>
    <w:rsid w:val="00F77C47"/>
    <w:rsid w:val="00F77C4B"/>
    <w:rsid w:val="00F77CFA"/>
    <w:rsid w:val="00F802D3"/>
    <w:rsid w:val="00F80A32"/>
    <w:rsid w:val="00F80D8F"/>
    <w:rsid w:val="00F80E33"/>
    <w:rsid w:val="00F8116A"/>
    <w:rsid w:val="00F8126A"/>
    <w:rsid w:val="00F81311"/>
    <w:rsid w:val="00F81625"/>
    <w:rsid w:val="00F81A54"/>
    <w:rsid w:val="00F81B47"/>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621"/>
    <w:rsid w:val="00F86B20"/>
    <w:rsid w:val="00F86B3F"/>
    <w:rsid w:val="00F86C43"/>
    <w:rsid w:val="00F86E37"/>
    <w:rsid w:val="00F86F19"/>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5E2"/>
    <w:rsid w:val="00F94737"/>
    <w:rsid w:val="00F9495D"/>
    <w:rsid w:val="00F95013"/>
    <w:rsid w:val="00F951BD"/>
    <w:rsid w:val="00F952AF"/>
    <w:rsid w:val="00F9590D"/>
    <w:rsid w:val="00F9632D"/>
    <w:rsid w:val="00F9635B"/>
    <w:rsid w:val="00F9644F"/>
    <w:rsid w:val="00F96479"/>
    <w:rsid w:val="00F965D9"/>
    <w:rsid w:val="00F96A48"/>
    <w:rsid w:val="00F96C7A"/>
    <w:rsid w:val="00F96E7C"/>
    <w:rsid w:val="00F975B5"/>
    <w:rsid w:val="00F97666"/>
    <w:rsid w:val="00F97F06"/>
    <w:rsid w:val="00FA0434"/>
    <w:rsid w:val="00FA0509"/>
    <w:rsid w:val="00FA0E7C"/>
    <w:rsid w:val="00FA0ED8"/>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443"/>
    <w:rsid w:val="00FB0540"/>
    <w:rsid w:val="00FB08FB"/>
    <w:rsid w:val="00FB0B15"/>
    <w:rsid w:val="00FB1309"/>
    <w:rsid w:val="00FB15D5"/>
    <w:rsid w:val="00FB1828"/>
    <w:rsid w:val="00FB18E8"/>
    <w:rsid w:val="00FB19D8"/>
    <w:rsid w:val="00FB22E5"/>
    <w:rsid w:val="00FB2864"/>
    <w:rsid w:val="00FB2F94"/>
    <w:rsid w:val="00FB36D0"/>
    <w:rsid w:val="00FB3CD6"/>
    <w:rsid w:val="00FB4065"/>
    <w:rsid w:val="00FB4760"/>
    <w:rsid w:val="00FB47B5"/>
    <w:rsid w:val="00FB4938"/>
    <w:rsid w:val="00FB4DBF"/>
    <w:rsid w:val="00FB5201"/>
    <w:rsid w:val="00FB5243"/>
    <w:rsid w:val="00FB52FD"/>
    <w:rsid w:val="00FB57A7"/>
    <w:rsid w:val="00FB5A6F"/>
    <w:rsid w:val="00FB67CA"/>
    <w:rsid w:val="00FB693F"/>
    <w:rsid w:val="00FB6A7D"/>
    <w:rsid w:val="00FB6D40"/>
    <w:rsid w:val="00FB71B7"/>
    <w:rsid w:val="00FB7284"/>
    <w:rsid w:val="00FB72CB"/>
    <w:rsid w:val="00FB77BB"/>
    <w:rsid w:val="00FB7C38"/>
    <w:rsid w:val="00FC0038"/>
    <w:rsid w:val="00FC0AB4"/>
    <w:rsid w:val="00FC0B11"/>
    <w:rsid w:val="00FC0B9B"/>
    <w:rsid w:val="00FC0E12"/>
    <w:rsid w:val="00FC1187"/>
    <w:rsid w:val="00FC1190"/>
    <w:rsid w:val="00FC1859"/>
    <w:rsid w:val="00FC1AB5"/>
    <w:rsid w:val="00FC1E51"/>
    <w:rsid w:val="00FC22FE"/>
    <w:rsid w:val="00FC23FA"/>
    <w:rsid w:val="00FC2742"/>
    <w:rsid w:val="00FC2F53"/>
    <w:rsid w:val="00FC338D"/>
    <w:rsid w:val="00FC37F0"/>
    <w:rsid w:val="00FC389D"/>
    <w:rsid w:val="00FC3B07"/>
    <w:rsid w:val="00FC3BBC"/>
    <w:rsid w:val="00FC3EEB"/>
    <w:rsid w:val="00FC4278"/>
    <w:rsid w:val="00FC4423"/>
    <w:rsid w:val="00FC47CD"/>
    <w:rsid w:val="00FC47D1"/>
    <w:rsid w:val="00FC4AAB"/>
    <w:rsid w:val="00FC4CA4"/>
    <w:rsid w:val="00FC4ED1"/>
    <w:rsid w:val="00FC4F3D"/>
    <w:rsid w:val="00FC5290"/>
    <w:rsid w:val="00FC545C"/>
    <w:rsid w:val="00FC553E"/>
    <w:rsid w:val="00FC65A0"/>
    <w:rsid w:val="00FC6624"/>
    <w:rsid w:val="00FC6B41"/>
    <w:rsid w:val="00FC6D8C"/>
    <w:rsid w:val="00FC6DA4"/>
    <w:rsid w:val="00FC7269"/>
    <w:rsid w:val="00FC791E"/>
    <w:rsid w:val="00FC7F93"/>
    <w:rsid w:val="00FD012B"/>
    <w:rsid w:val="00FD101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B67"/>
    <w:rsid w:val="00FE1EC0"/>
    <w:rsid w:val="00FE1FA1"/>
    <w:rsid w:val="00FE22FE"/>
    <w:rsid w:val="00FE2B7B"/>
    <w:rsid w:val="00FE3100"/>
    <w:rsid w:val="00FE326E"/>
    <w:rsid w:val="00FE355F"/>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4D66"/>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HR33RHYHUWRF-4-11679</_dlc_DocId>
    <_dlc_DocIdUrl xmlns="c06861ca-3f08-4d07-bff7-bb15bac121f4">
      <Url>https://projects.qualcomm.com/sites/pentari/_layouts/15/DocIdRedir.aspx?ID=HR33RHYHUWRF-4-11679</Url>
      <Description>HR33RHYHUWRF-4-11679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E024707-D8CA-4A9F-9D4F-063E3E8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3707</TotalTime>
  <Pages>10</Pages>
  <Words>4278</Words>
  <Characters>24386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1030</cp:revision>
  <cp:lastPrinted>2019-02-15T23:05:00Z</cp:lastPrinted>
  <dcterms:created xsi:type="dcterms:W3CDTF">2018-12-28T19:16:00Z</dcterms:created>
  <dcterms:modified xsi:type="dcterms:W3CDTF">2019-03-30T04:11:00Z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db73edba-cf90-4231-875b-a15222ba35c9</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